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bookmarkStart w:id="2" w:name="_GoBack"/>
      <w:bookmarkEnd w:id="2"/>
      <w:r>
        <w:rPr>
          <w:rFonts w:ascii="Arial" w:hAnsi="Arial" w:cs="Arial"/>
          <w:b/>
          <w:sz w:val="24"/>
          <w:szCs w:val="24"/>
        </w:rPr>
        <w:t xml:space="preserve">3GPP TSG RAN WG1 Meeting </w:t>
      </w:r>
      <w:r>
        <w:rPr>
          <w:rFonts w:hint="eastAsia" w:ascii="Arial" w:hAnsi="Arial" w:eastAsia="宋体" w:cs="Arial"/>
          <w:b/>
          <w:sz w:val="24"/>
          <w:szCs w:val="24"/>
          <w:lang w:val="en-US" w:eastAsia="zh-CN"/>
        </w:rPr>
        <w:t xml:space="preserve">#97  </w:t>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R1-19</w:t>
      </w:r>
      <w:r>
        <w:rPr>
          <w:rFonts w:hint="eastAsia" w:ascii="Arial" w:hAnsi="Arial" w:eastAsia="宋体" w:cs="Arial"/>
          <w:b/>
          <w:sz w:val="24"/>
          <w:szCs w:val="24"/>
          <w:lang w:val="en-US" w:eastAsia="zh-CN"/>
        </w:rPr>
        <w:t>06426</w:t>
      </w:r>
    </w:p>
    <w:p>
      <w:pPr>
        <w:tabs>
          <w:tab w:val="center" w:pos="4536"/>
          <w:tab w:val="right" w:pos="8280"/>
          <w:tab w:val="right" w:pos="9639"/>
        </w:tabs>
        <w:snapToGrid w:val="0"/>
        <w:spacing w:after="0" w:line="264" w:lineRule="auto"/>
        <w:rPr>
          <w:rFonts w:ascii="Arial" w:hAnsi="Arial" w:cs="Arial"/>
          <w:b/>
          <w:bCs w:val="0"/>
          <w:sz w:val="24"/>
          <w:szCs w:val="22"/>
          <w:lang w:eastAsia="ja-JP"/>
        </w:rPr>
      </w:pPr>
      <w:r>
        <w:rPr>
          <w:rFonts w:ascii="Arial" w:hAnsi="Arial" w:eastAsia="Times New Roman" w:cs="Arial"/>
          <w:b/>
          <w:bCs w:val="0"/>
          <w:sz w:val="24"/>
          <w:szCs w:val="22"/>
          <w:lang w:eastAsia="ja-JP"/>
        </w:rPr>
        <w:t>Reno, USA, May 13</w:t>
      </w:r>
      <w:r>
        <w:rPr>
          <w:rFonts w:ascii="Arial" w:hAnsi="Arial" w:eastAsia="Times New Roman" w:cs="Arial"/>
          <w:b/>
          <w:bCs w:val="0"/>
          <w:sz w:val="24"/>
          <w:szCs w:val="22"/>
          <w:vertAlign w:val="baseline"/>
          <w:lang w:eastAsia="ja-JP"/>
        </w:rPr>
        <w:t>th</w:t>
      </w:r>
      <w:r>
        <w:rPr>
          <w:rFonts w:ascii="Arial" w:hAnsi="Arial" w:eastAsia="Times New Roman" w:cs="Arial"/>
          <w:b/>
          <w:bCs w:val="0"/>
          <w:sz w:val="24"/>
          <w:szCs w:val="22"/>
          <w:lang w:eastAsia="ja-JP"/>
        </w:rPr>
        <w:t xml:space="preserve"> – 17</w:t>
      </w:r>
      <w:r>
        <w:rPr>
          <w:rFonts w:ascii="Arial" w:hAnsi="Arial" w:eastAsia="Times New Roman" w:cs="Arial"/>
          <w:b/>
          <w:bCs w:val="0"/>
          <w:sz w:val="24"/>
          <w:szCs w:val="22"/>
          <w:vertAlign w:val="baseline"/>
          <w:lang w:eastAsia="ja-JP"/>
        </w:rPr>
        <w:t>th</w:t>
      </w:r>
      <w:r>
        <w:rPr>
          <w:rFonts w:ascii="Arial" w:hAnsi="Arial" w:eastAsia="Times New Roman" w:cs="Arial"/>
          <w:b/>
          <w:bCs w:val="0"/>
          <w:sz w:val="24"/>
          <w:szCs w:val="22"/>
          <w:lang w:eastAsia="ja-JP"/>
        </w:rPr>
        <w:t xml:space="preserve">, </w:t>
      </w:r>
      <w:r>
        <w:rPr>
          <w:rFonts w:ascii="Arial" w:hAnsi="Arial" w:cs="Arial"/>
          <w:b/>
          <w:sz w:val="24"/>
          <w:szCs w:val="22"/>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 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NR positioning measurements</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3</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40" w:lineRule="auto"/>
        <w:textAlignment w:val="auto"/>
        <w:rPr>
          <w:rFonts w:hint="default" w:eastAsiaTheme="minorEastAsia"/>
          <w:sz w:val="20"/>
          <w:szCs w:val="22"/>
          <w:lang w:val="en-US" w:eastAsia="zh-CN"/>
        </w:rPr>
      </w:pPr>
      <w:r>
        <w:rPr>
          <w:rFonts w:hint="eastAsia" w:eastAsiaTheme="minorEastAsia"/>
          <w:sz w:val="20"/>
          <w:lang w:val="en-US" w:eastAsia="zh-CN"/>
        </w:rPr>
        <w:t xml:space="preserve">In RAN#83, NR positioning WID was approved [1] to specify solutions to enable RAT dependent(for both FR1 and FR2) and RAT independent NR positioning techniques, including objectives of defining UE and gNB measurements. During last RAN1 meeting, some agreements were made: </w:t>
      </w:r>
    </w:p>
    <w:p>
      <w:pPr>
        <w:pStyle w:val="124"/>
        <w:numPr>
          <w:ilvl w:val="0"/>
          <w:numId w:val="0"/>
        </w:numPr>
        <w:snapToGrid w:val="0"/>
        <w:spacing w:line="240" w:lineRule="auto"/>
        <w:ind w:left="284"/>
        <w:rPr>
          <w:rFonts w:eastAsiaTheme="minorEastAsia"/>
          <w:i/>
          <w:iCs/>
          <w:sz w:val="20"/>
          <w:szCs w:val="22"/>
          <w:lang w:val="en-US" w:eastAsia="zh-CN"/>
        </w:rPr>
      </w:pPr>
      <w:r>
        <w:rPr>
          <w:rFonts w:eastAsiaTheme="minorEastAsia"/>
          <w:i/>
          <w:iCs/>
          <w:sz w:val="20"/>
          <w:szCs w:val="22"/>
          <w:lang w:val="en-US" w:eastAsia="zh-CN"/>
        </w:rPr>
        <w:t xml:space="preserve">“Intra-frequency and inter-frequency DL RSTD measurements (currently supported to be based at least on DL PRS) are supported in RRC_CONNECTED mode </w:t>
      </w:r>
    </w:p>
    <w:p>
      <w:pPr>
        <w:overflowPunct/>
        <w:autoSpaceDE/>
        <w:autoSpaceDN/>
        <w:snapToGrid w:val="0"/>
        <w:spacing w:afterLines="50" w:line="240" w:lineRule="auto"/>
        <w:ind w:left="270"/>
        <w:textAlignment w:val="auto"/>
        <w:rPr>
          <w:rFonts w:eastAsiaTheme="minorEastAsia"/>
          <w:i/>
          <w:iCs/>
          <w:sz w:val="20"/>
          <w:szCs w:val="22"/>
          <w:lang w:val="en-US" w:eastAsia="zh-CN"/>
        </w:rPr>
      </w:pPr>
      <w:r>
        <w:rPr>
          <w:rFonts w:eastAsiaTheme="minorEastAsia"/>
          <w:i/>
          <w:iCs/>
          <w:sz w:val="20"/>
          <w:szCs w:val="22"/>
          <w:lang w:val="en-US" w:eastAsia="zh-CN"/>
        </w:rPr>
        <w:t>At least intra-frequency DL PRS-RSRP measurements are supported in RRC_CONNECTED mode</w:t>
      </w:r>
    </w:p>
    <w:p>
      <w:pPr>
        <w:numPr>
          <w:ilvl w:val="0"/>
          <w:numId w:val="8"/>
        </w:numPr>
        <w:overflowPunct/>
        <w:autoSpaceDE/>
        <w:autoSpaceDN/>
        <w:snapToGrid w:val="0"/>
        <w:spacing w:afterLines="50" w:line="240" w:lineRule="auto"/>
        <w:ind w:left="840" w:leftChars="0" w:hanging="420" w:firstLineChars="0"/>
        <w:textAlignment w:val="auto"/>
        <w:rPr>
          <w:rFonts w:eastAsiaTheme="minorEastAsia"/>
          <w:i/>
          <w:iCs/>
          <w:sz w:val="20"/>
          <w:szCs w:val="22"/>
          <w:lang w:val="en-US" w:eastAsia="zh-CN"/>
        </w:rPr>
      </w:pPr>
      <w:r>
        <w:rPr>
          <w:rFonts w:eastAsiaTheme="minorEastAsia"/>
          <w:i/>
          <w:iCs/>
          <w:sz w:val="20"/>
          <w:szCs w:val="22"/>
          <w:lang w:val="en-US" w:eastAsia="zh-CN"/>
        </w:rPr>
        <w:t>FFS: Inter-frequency DL PRS-RSRP measurements in RRC_CONNECTED mode</w:t>
      </w:r>
    </w:p>
    <w:p>
      <w:pPr>
        <w:overflowPunct/>
        <w:autoSpaceDE/>
        <w:autoSpaceDN/>
        <w:snapToGrid w:val="0"/>
        <w:spacing w:afterLines="50" w:line="240" w:lineRule="auto"/>
        <w:ind w:left="270"/>
        <w:textAlignment w:val="auto"/>
        <w:rPr>
          <w:rFonts w:eastAsiaTheme="minorEastAsia"/>
          <w:i/>
          <w:iCs/>
          <w:sz w:val="20"/>
          <w:szCs w:val="22"/>
          <w:lang w:val="en-US" w:eastAsia="zh-CN"/>
        </w:rPr>
      </w:pPr>
      <w:r>
        <w:rPr>
          <w:rFonts w:eastAsiaTheme="minorEastAsia"/>
          <w:i/>
          <w:iCs/>
          <w:sz w:val="20"/>
          <w:szCs w:val="22"/>
          <w:lang w:val="en-US" w:eastAsia="zh-CN"/>
        </w:rPr>
        <w:t xml:space="preserve">The network can indicate one or more of the following for the UE to use to determine a reference (reference time based on the DL PRS Resource ID(s)) for DL RSTD measurements. </w:t>
      </w:r>
    </w:p>
    <w:p>
      <w:pPr>
        <w:keepNext w:val="0"/>
        <w:keepLines w:val="0"/>
        <w:pageBreakBefore w:val="0"/>
        <w:widowControl/>
        <w:numPr>
          <w:ilvl w:val="0"/>
          <w:numId w:val="9"/>
        </w:numPr>
        <w:kinsoku/>
        <w:wordWrap/>
        <w:overflowPunct/>
        <w:topLinePunct w:val="0"/>
        <w:autoSpaceDE/>
        <w:autoSpaceDN/>
        <w:bidi w:val="0"/>
        <w:adjustRightInd w:val="0"/>
        <w:snapToGrid w:val="0"/>
        <w:spacing w:after="100" w:line="240" w:lineRule="auto"/>
        <w:ind w:left="839" w:leftChars="0" w:hanging="420" w:firstLineChars="0"/>
        <w:textAlignment w:val="auto"/>
        <w:outlineLvl w:val="9"/>
        <w:rPr>
          <w:rFonts w:eastAsiaTheme="minorEastAsia"/>
          <w:i/>
          <w:iCs/>
          <w:sz w:val="20"/>
          <w:szCs w:val="22"/>
          <w:lang w:val="en-US" w:eastAsia="zh-CN"/>
        </w:rPr>
      </w:pPr>
      <w:r>
        <w:rPr>
          <w:rFonts w:eastAsiaTheme="minorEastAsia"/>
          <w:i/>
          <w:iCs/>
          <w:sz w:val="20"/>
          <w:szCs w:val="22"/>
          <w:lang w:val="en-US" w:eastAsia="zh-CN"/>
        </w:rPr>
        <w:t xml:space="preserve">A DL PRS Resource ID </w:t>
      </w:r>
    </w:p>
    <w:p>
      <w:pPr>
        <w:keepNext w:val="0"/>
        <w:keepLines w:val="0"/>
        <w:pageBreakBefore w:val="0"/>
        <w:widowControl/>
        <w:numPr>
          <w:ilvl w:val="0"/>
          <w:numId w:val="9"/>
        </w:numPr>
        <w:kinsoku/>
        <w:wordWrap/>
        <w:overflowPunct/>
        <w:topLinePunct w:val="0"/>
        <w:autoSpaceDE/>
        <w:autoSpaceDN/>
        <w:bidi w:val="0"/>
        <w:adjustRightInd w:val="0"/>
        <w:snapToGrid w:val="0"/>
        <w:spacing w:after="100" w:line="240" w:lineRule="auto"/>
        <w:ind w:left="839" w:leftChars="0" w:hanging="420" w:firstLineChars="0"/>
        <w:textAlignment w:val="auto"/>
        <w:outlineLvl w:val="9"/>
        <w:rPr>
          <w:rFonts w:eastAsiaTheme="minorEastAsia"/>
          <w:i/>
          <w:iCs/>
          <w:sz w:val="20"/>
          <w:szCs w:val="22"/>
          <w:lang w:val="en-US" w:eastAsia="zh-CN"/>
        </w:rPr>
      </w:pPr>
      <w:r>
        <w:rPr>
          <w:rFonts w:eastAsiaTheme="minorEastAsia"/>
          <w:i/>
          <w:iCs/>
          <w:sz w:val="20"/>
          <w:szCs w:val="22"/>
          <w:lang w:val="en-US" w:eastAsia="zh-CN"/>
        </w:rPr>
        <w:t>A subset of DL PRS Resource IDs from a single DL PRS Resource set</w:t>
      </w:r>
    </w:p>
    <w:p>
      <w:pPr>
        <w:keepNext w:val="0"/>
        <w:keepLines w:val="0"/>
        <w:pageBreakBefore w:val="0"/>
        <w:widowControl/>
        <w:numPr>
          <w:ilvl w:val="0"/>
          <w:numId w:val="9"/>
        </w:numPr>
        <w:kinsoku/>
        <w:wordWrap/>
        <w:overflowPunct/>
        <w:topLinePunct w:val="0"/>
        <w:autoSpaceDE/>
        <w:autoSpaceDN/>
        <w:bidi w:val="0"/>
        <w:adjustRightInd w:val="0"/>
        <w:snapToGrid w:val="0"/>
        <w:spacing w:after="100" w:line="240" w:lineRule="auto"/>
        <w:ind w:left="839" w:leftChars="0" w:hanging="420" w:firstLineChars="0"/>
        <w:textAlignment w:val="auto"/>
        <w:outlineLvl w:val="9"/>
        <w:rPr>
          <w:rFonts w:eastAsiaTheme="minorEastAsia"/>
          <w:sz w:val="20"/>
          <w:szCs w:val="22"/>
          <w:lang w:val="en-US" w:eastAsia="zh-CN"/>
        </w:rPr>
      </w:pPr>
      <w:r>
        <w:rPr>
          <w:rFonts w:eastAsiaTheme="minorEastAsia"/>
          <w:i/>
          <w:iCs/>
          <w:sz w:val="20"/>
          <w:szCs w:val="22"/>
          <w:lang w:val="en-US" w:eastAsia="zh-CN"/>
        </w:rPr>
        <w:t>A DL PRS Resource set”</w:t>
      </w:r>
    </w:p>
    <w:p>
      <w:pPr>
        <w:overflowPunct/>
        <w:autoSpaceDE/>
        <w:autoSpaceDN/>
        <w:snapToGrid w:val="0"/>
        <w:spacing w:afterLines="50" w:line="240" w:lineRule="auto"/>
        <w:textAlignment w:val="auto"/>
        <w:rPr>
          <w:rFonts w:eastAsiaTheme="minorEastAsia"/>
          <w:sz w:val="20"/>
          <w:szCs w:val="22"/>
          <w:lang w:val="en-US" w:eastAsia="zh-CN"/>
        </w:rPr>
      </w:pPr>
      <w:r>
        <w:rPr>
          <w:rFonts w:hint="eastAsia" w:eastAsiaTheme="minorEastAsia"/>
          <w:sz w:val="20"/>
          <w:szCs w:val="22"/>
          <w:lang w:val="en-US" w:eastAsia="zh-CN"/>
        </w:rPr>
        <w:t>In this contribution we continue discussion on unsettled aspects on measurements definition and provide our opinions correspondingly.</w:t>
      </w:r>
    </w:p>
    <w:p>
      <w:pPr>
        <w:pStyle w:val="2"/>
        <w:tabs>
          <w:tab w:val="left" w:pos="450"/>
          <w:tab w:val="clear" w:pos="612"/>
        </w:tabs>
        <w:ind w:hanging="612"/>
      </w:pPr>
      <w:r>
        <w:t>Discussion</w:t>
      </w:r>
      <w:r>
        <w:rPr>
          <w:rFonts w:hint="eastAsia"/>
        </w:rPr>
        <w:t xml:space="preserve"> </w:t>
      </w:r>
    </w:p>
    <w:p>
      <w:pPr>
        <w:pStyle w:val="3"/>
        <w:rPr>
          <w:rFonts w:eastAsiaTheme="minorEastAsia"/>
        </w:rPr>
      </w:pPr>
      <w:r>
        <w:rPr>
          <w:rFonts w:hint="eastAsia" w:eastAsiaTheme="minorEastAsia"/>
        </w:rPr>
        <w:t>RSRP</w:t>
      </w:r>
    </w:p>
    <w:p>
      <w:pPr>
        <w:widowControl w:val="0"/>
        <w:snapToGrid w:val="0"/>
        <w:spacing w:after="0"/>
        <w:textAlignment w:val="center"/>
        <w:rPr>
          <w:rFonts w:hint="eastAsia" w:eastAsiaTheme="minorEastAsia"/>
          <w:sz w:val="20"/>
          <w:lang w:val="en-US" w:eastAsia="zh-CN"/>
        </w:rPr>
      </w:pPr>
      <w:r>
        <w:rPr>
          <w:rFonts w:hint="eastAsia" w:eastAsiaTheme="minorEastAsia"/>
          <w:sz w:val="20"/>
          <w:lang w:val="en-US" w:eastAsia="zh-CN"/>
        </w:rPr>
        <w:t>According to the above agreement, inter-frequency RSRP is still FFS. Actually we already have RSRP definition for many signals in both LTE and Rel-15 NR [2][3]. In LTE nearly every RSRP definition support intra-frequency measurement, and in NR if the CSI-RSRP and SS-RSRP is used for L1-RSRP, only intra-cell is supported. L1-RSRP is mainly for beam management and used by the serving cel. But for positioning purpose, inter-frequency RSTD measurement is necessary as illustrated in our companion paper [4], and RSRP is a precondition to determine a reference, so intra-frequency PRS-RSRP should be supported.</w:t>
      </w:r>
    </w:p>
    <w:p>
      <w:pPr>
        <w:keepNext w:val="0"/>
        <w:keepLines w:val="0"/>
        <w:pageBreakBefore w:val="0"/>
        <w:widowControl w:val="0"/>
        <w:kinsoku/>
        <w:wordWrap/>
        <w:overflowPunct w:val="0"/>
        <w:topLinePunct w:val="0"/>
        <w:autoSpaceDE w:val="0"/>
        <w:autoSpaceDN w:val="0"/>
        <w:bidi w:val="0"/>
        <w:adjustRightInd w:val="0"/>
        <w:snapToGrid w:val="0"/>
        <w:spacing w:before="120" w:after="180"/>
        <w:textAlignment w:val="center"/>
        <w:outlineLvl w:val="9"/>
        <w:rPr>
          <w:rFonts w:hint="eastAsia" w:eastAsiaTheme="minorEastAsia"/>
          <w:b w:val="0"/>
          <w:bCs w:val="0"/>
          <w:i/>
          <w:iCs/>
          <w:sz w:val="20"/>
          <w:szCs w:val="22"/>
          <w:lang w:val="en-US" w:eastAsia="zh-CN"/>
        </w:rPr>
      </w:pPr>
      <w:r>
        <w:rPr>
          <w:rFonts w:hint="eastAsia" w:eastAsiaTheme="minorEastAsia"/>
          <w:b/>
          <w:bCs/>
          <w:i/>
          <w:iCs/>
          <w:sz w:val="20"/>
          <w:szCs w:val="22"/>
          <w:lang w:val="en-US" w:eastAsia="zh-CN"/>
        </w:rPr>
        <w:t>Proposal 1: Intra-frequency PRS-RSRP should be supported.</w:t>
      </w:r>
    </w:p>
    <w:p>
      <w:pPr>
        <w:pStyle w:val="3"/>
        <w:rPr>
          <w:rFonts w:hint="default" w:eastAsiaTheme="minorEastAsia"/>
          <w:lang w:val="en-US" w:eastAsia="zh-CN"/>
        </w:rPr>
      </w:pPr>
      <w:r>
        <w:rPr>
          <w:rFonts w:hint="eastAsia" w:eastAsiaTheme="minorEastAsia"/>
          <w:lang w:val="en-US" w:eastAsia="zh-CN"/>
        </w:rPr>
        <w:t>RSTD</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eastAsia" w:eastAsiaTheme="minorEastAsia"/>
          <w:sz w:val="20"/>
          <w:lang w:val="en-US" w:eastAsia="zh-CN"/>
        </w:rPr>
      </w:pPr>
      <w:r>
        <w:rPr>
          <w:rFonts w:hint="eastAsia" w:eastAsiaTheme="minorEastAsia"/>
          <w:sz w:val="20"/>
          <w:lang w:val="en-US" w:eastAsia="zh-CN"/>
        </w:rPr>
        <w:t>In the FL summary of last meeting, a definition derived from the LTE RSTD measurement definition was provided but with no agreement:</w:t>
      </w:r>
    </w:p>
    <w:p>
      <w:pPr>
        <w:pStyle w:val="124"/>
        <w:numPr>
          <w:ilvl w:val="0"/>
          <w:numId w:val="0"/>
        </w:numPr>
        <w:snapToGrid w:val="0"/>
        <w:spacing w:before="181" w:beforeLines="50" w:after="181" w:afterLines="50" w:line="240" w:lineRule="auto"/>
        <w:ind w:left="284"/>
        <w:rPr>
          <w:rFonts w:eastAsiaTheme="minorEastAsia"/>
          <w:i/>
          <w:iCs/>
          <w:sz w:val="20"/>
          <w:szCs w:val="20"/>
          <w:lang w:val="en-US" w:eastAsia="zh-CN"/>
        </w:rPr>
      </w:pPr>
      <w:r>
        <w:rPr>
          <w:rFonts w:hint="default" w:eastAsiaTheme="minorEastAsia"/>
          <w:i/>
          <w:iCs/>
          <w:sz w:val="20"/>
          <w:szCs w:val="20"/>
          <w:lang w:val="en-US" w:eastAsia="zh-CN"/>
        </w:rPr>
        <w:t>“</w:t>
      </w:r>
      <w:r>
        <w:rPr>
          <w:rFonts w:eastAsiaTheme="minorEastAsia"/>
          <w:i/>
          <w:iCs/>
          <w:sz w:val="20"/>
          <w:szCs w:val="20"/>
          <w:lang w:val="en-US" w:eastAsia="zh-CN"/>
        </w:rPr>
        <w:t xml:space="preserve">Define NR RSTD as follows: </w:t>
      </w:r>
    </w:p>
    <w:p>
      <w:pPr>
        <w:pStyle w:val="124"/>
        <w:numPr>
          <w:ilvl w:val="0"/>
          <w:numId w:val="0"/>
        </w:numPr>
        <w:snapToGrid w:val="0"/>
        <w:spacing w:before="181" w:beforeLines="50" w:after="181" w:afterLines="50" w:line="240" w:lineRule="auto"/>
        <w:ind w:left="284"/>
        <w:rPr>
          <w:rFonts w:eastAsiaTheme="minorEastAsia"/>
          <w:i/>
          <w:iCs/>
          <w:sz w:val="20"/>
          <w:szCs w:val="20"/>
          <w:lang w:val="en-US" w:eastAsia="zh-CN"/>
        </w:rPr>
      </w:pPr>
      <w:r>
        <w:rPr>
          <w:rFonts w:eastAsiaTheme="minorEastAsia"/>
          <w:i/>
          <w:iCs/>
          <w:sz w:val="20"/>
          <w:szCs w:val="20"/>
          <w:lang w:val="en-US" w:eastAsia="zh-CN"/>
        </w:rPr>
        <w:t>The received relative timing difference between the neighbor cell j and the reference cell i, defined as TRxj – TRxi, where: TRxj is the time when the UE receives the start of [x] from cell j; TRxi is the time when the UE receives the corresponding start of [x] from cell i that is closest in time to the frame received from cell j.</w:t>
      </w:r>
    </w:p>
    <w:p>
      <w:pPr>
        <w:pStyle w:val="124"/>
        <w:numPr>
          <w:ilvl w:val="0"/>
          <w:numId w:val="10"/>
        </w:numPr>
        <w:snapToGrid w:val="0"/>
        <w:spacing w:before="181" w:beforeLines="50" w:after="181" w:afterLines="50" w:line="240" w:lineRule="auto"/>
        <w:ind w:left="840" w:leftChars="0" w:hanging="420" w:firstLineChars="0"/>
        <w:rPr>
          <w:rFonts w:hint="default" w:eastAsiaTheme="minorEastAsia"/>
          <w:i/>
          <w:iCs/>
          <w:sz w:val="20"/>
          <w:szCs w:val="20"/>
          <w:lang w:val="en-US" w:eastAsia="zh-CN"/>
        </w:rPr>
      </w:pPr>
      <w:r>
        <w:rPr>
          <w:rFonts w:eastAsiaTheme="minorEastAsia"/>
          <w:i/>
          <w:iCs/>
          <w:sz w:val="20"/>
          <w:szCs w:val="20"/>
          <w:lang w:val="en-US" w:eastAsia="zh-CN"/>
        </w:rPr>
        <w:t>FFS: x = one frame, or one subframe, or one slot</w:t>
      </w:r>
      <w:r>
        <w:rPr>
          <w:rFonts w:hint="default" w:eastAsiaTheme="minorEastAsia"/>
          <w:i/>
          <w:iCs/>
          <w:sz w:val="20"/>
          <w:szCs w:val="20"/>
          <w:lang w:val="en-US" w:eastAsia="zh-CN"/>
        </w:rPr>
        <w:t>”</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eastAsia" w:eastAsiaTheme="minorEastAsia"/>
          <w:sz w:val="20"/>
          <w:lang w:val="en-US" w:eastAsia="zh-CN"/>
        </w:rPr>
      </w:pPr>
      <w:r>
        <w:rPr>
          <w:rFonts w:hint="eastAsia" w:eastAsiaTheme="minorEastAsia"/>
          <w:sz w:val="20"/>
          <w:lang w:val="en-US" w:eastAsia="zh-CN"/>
        </w:rPr>
        <w:t>A few aspects also need to be considered for NR RSTD:</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1" w:afterLines="50" w:line="240" w:lineRule="auto"/>
        <w:ind w:left="284"/>
        <w:textAlignment w:val="baseline"/>
        <w:outlineLvl w:val="9"/>
        <w:rPr>
          <w:rFonts w:eastAsiaTheme="minorEastAsia"/>
          <w:i/>
          <w:iCs/>
          <w:sz w:val="20"/>
          <w:szCs w:val="20"/>
          <w:lang w:val="en-US" w:eastAsia="zh-CN"/>
        </w:rPr>
      </w:pPr>
      <w:r>
        <w:rPr>
          <w:rFonts w:hint="default" w:eastAsiaTheme="minorEastAsia"/>
          <w:i/>
          <w:iCs/>
          <w:sz w:val="20"/>
          <w:szCs w:val="20"/>
          <w:lang w:val="en-US" w:eastAsia="zh-CN"/>
        </w:rPr>
        <w:t>“</w:t>
      </w:r>
      <w:r>
        <w:rPr>
          <w:rFonts w:eastAsiaTheme="minorEastAsia"/>
          <w:i/>
          <w:iCs/>
          <w:sz w:val="20"/>
          <w:szCs w:val="20"/>
          <w:lang w:val="en-US" w:eastAsia="zh-CN"/>
        </w:rPr>
        <w:t xml:space="preserve">When UE measures the TOA of a cell from different DL beams (DL PRS resources or resource sets) from the cell, </w:t>
      </w:r>
    </w:p>
    <w:p>
      <w:pPr>
        <w:pStyle w:val="124"/>
        <w:keepNext w:val="0"/>
        <w:keepLines w:val="0"/>
        <w:pageBreakBefore w:val="0"/>
        <w:widowControl/>
        <w:numPr>
          <w:ilvl w:val="0"/>
          <w:numId w:val="11"/>
        </w:numPr>
        <w:kinsoku/>
        <w:wordWrap/>
        <w:overflowPunct w:val="0"/>
        <w:topLinePunct w:val="0"/>
        <w:autoSpaceDE w:val="0"/>
        <w:autoSpaceDN w:val="0"/>
        <w:bidi w:val="0"/>
        <w:adjustRightInd w:val="0"/>
        <w:snapToGrid w:val="0"/>
        <w:spacing w:before="181" w:beforeLines="50" w:after="181" w:afterLines="50" w:line="240" w:lineRule="auto"/>
        <w:ind w:left="840" w:leftChars="0" w:hanging="420" w:firstLineChars="0"/>
        <w:textAlignment w:val="baseline"/>
        <w:outlineLvl w:val="9"/>
        <w:rPr>
          <w:rFonts w:eastAsiaTheme="minorEastAsia"/>
          <w:i/>
          <w:iCs/>
          <w:sz w:val="20"/>
          <w:szCs w:val="20"/>
          <w:lang w:val="en-US" w:eastAsia="zh-CN"/>
        </w:rPr>
      </w:pPr>
      <w:r>
        <w:rPr>
          <w:rFonts w:eastAsiaTheme="minorEastAsia"/>
          <w:i/>
          <w:iCs/>
          <w:sz w:val="20"/>
          <w:szCs w:val="20"/>
          <w:lang w:val="en-US" w:eastAsia="zh-CN"/>
        </w:rPr>
        <w:t>how the TOA of the cell is determined, e.g., the first TOA among the TOAs obtained from the individual DL beams;</w:t>
      </w:r>
    </w:p>
    <w:p>
      <w:pPr>
        <w:pStyle w:val="124"/>
        <w:keepNext w:val="0"/>
        <w:keepLines w:val="0"/>
        <w:pageBreakBefore w:val="0"/>
        <w:widowControl/>
        <w:numPr>
          <w:ilvl w:val="0"/>
          <w:numId w:val="11"/>
        </w:numPr>
        <w:kinsoku/>
        <w:wordWrap/>
        <w:overflowPunct w:val="0"/>
        <w:topLinePunct w:val="0"/>
        <w:autoSpaceDE w:val="0"/>
        <w:autoSpaceDN w:val="0"/>
        <w:bidi w:val="0"/>
        <w:adjustRightInd w:val="0"/>
        <w:snapToGrid w:val="0"/>
        <w:spacing w:before="181" w:beforeLines="50" w:after="181" w:afterLines="50" w:line="240" w:lineRule="auto"/>
        <w:ind w:left="840" w:leftChars="0" w:hanging="420" w:firstLineChars="0"/>
        <w:textAlignment w:val="baseline"/>
        <w:outlineLvl w:val="9"/>
        <w:rPr>
          <w:rFonts w:eastAsiaTheme="minorEastAsia"/>
          <w:i/>
          <w:iCs/>
          <w:sz w:val="20"/>
          <w:szCs w:val="20"/>
          <w:lang w:val="en-US" w:eastAsia="zh-CN"/>
        </w:rPr>
      </w:pPr>
      <w:r>
        <w:rPr>
          <w:rFonts w:eastAsiaTheme="minorEastAsia"/>
          <w:i/>
          <w:iCs/>
          <w:sz w:val="20"/>
          <w:szCs w:val="20"/>
          <w:lang w:val="en-US" w:eastAsia="zh-CN"/>
        </w:rPr>
        <w:t>should we introduce the beam specific RSTD definition</w:t>
      </w:r>
    </w:p>
    <w:p>
      <w:pPr>
        <w:pStyle w:val="124"/>
        <w:keepNext w:val="0"/>
        <w:keepLines w:val="0"/>
        <w:pageBreakBefore w:val="0"/>
        <w:widowControl/>
        <w:numPr>
          <w:ilvl w:val="0"/>
          <w:numId w:val="11"/>
        </w:numPr>
        <w:kinsoku/>
        <w:wordWrap/>
        <w:overflowPunct w:val="0"/>
        <w:topLinePunct w:val="0"/>
        <w:autoSpaceDE w:val="0"/>
        <w:autoSpaceDN w:val="0"/>
        <w:bidi w:val="0"/>
        <w:adjustRightInd w:val="0"/>
        <w:snapToGrid w:val="0"/>
        <w:spacing w:before="181" w:beforeLines="50" w:after="181" w:afterLines="50" w:line="240" w:lineRule="auto"/>
        <w:ind w:left="840" w:leftChars="0" w:hanging="420" w:firstLineChars="0"/>
        <w:textAlignment w:val="baseline"/>
        <w:outlineLvl w:val="9"/>
        <w:rPr>
          <w:rFonts w:hint="default" w:eastAsiaTheme="minorEastAsia"/>
          <w:sz w:val="20"/>
          <w:lang w:val="en-US" w:eastAsia="zh-CN"/>
        </w:rPr>
      </w:pPr>
      <w:r>
        <w:rPr>
          <w:rFonts w:eastAsiaTheme="minorEastAsia"/>
          <w:i/>
          <w:iCs/>
          <w:sz w:val="20"/>
          <w:szCs w:val="20"/>
          <w:lang w:val="en-US" w:eastAsia="zh-CN"/>
        </w:rPr>
        <w:t>should we consider beam timing offset in the RSTD definition</w:t>
      </w:r>
      <w:r>
        <w:rPr>
          <w:rFonts w:hint="default" w:eastAsiaTheme="minorEastAsia"/>
          <w:i/>
          <w:iCs/>
          <w:sz w:val="20"/>
          <w:szCs w:val="20"/>
          <w:lang w:val="en-US" w:eastAsia="zh-CN"/>
        </w:rPr>
        <w:t>”</w:t>
      </w:r>
    </w:p>
    <w:p>
      <w:pPr>
        <w:pStyle w:val="118"/>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default" w:cs="Times New Roman" w:eastAsiaTheme="minorEastAsia"/>
          <w:sz w:val="20"/>
          <w:szCs w:val="20"/>
          <w:lang w:val="en-US" w:eastAsia="zh-CN" w:bidi="ar-SA"/>
        </w:rPr>
      </w:pPr>
      <w:r>
        <w:rPr>
          <w:rFonts w:hint="eastAsia" w:ascii="Times New Roman" w:hAnsi="Times New Roman" w:cs="Times New Roman" w:eastAsiaTheme="minorEastAsia"/>
          <w:sz w:val="20"/>
          <w:szCs w:val="20"/>
          <w:lang w:val="en-US" w:eastAsia="zh-CN" w:bidi="ar-SA"/>
        </w:rPr>
        <w:t>The problem of th</w:t>
      </w:r>
      <w:r>
        <w:rPr>
          <w:rFonts w:hint="eastAsia" w:cs="Times New Roman" w:eastAsiaTheme="minorEastAsia"/>
          <w:sz w:val="20"/>
          <w:szCs w:val="20"/>
          <w:lang w:val="en-US" w:eastAsia="zh-CN" w:bidi="ar-SA"/>
        </w:rPr>
        <w:t xml:space="preserve">e above </w:t>
      </w:r>
      <w:r>
        <w:rPr>
          <w:rFonts w:hint="eastAsia" w:ascii="Times New Roman" w:hAnsi="Times New Roman" w:cs="Times New Roman" w:eastAsiaTheme="minorEastAsia"/>
          <w:sz w:val="20"/>
          <w:szCs w:val="20"/>
          <w:lang w:val="en-US" w:eastAsia="zh-CN" w:bidi="ar-SA"/>
        </w:rPr>
        <w:t xml:space="preserve">definition is that UE may not be able to actually receive every frame or subframe of each cell in beam sweeping pattern, as shown in Figure 1, so we can not describe it as </w:t>
      </w:r>
      <w:r>
        <w:rPr>
          <w:rFonts w:hint="default" w:ascii="Times New Roman" w:hAnsi="Times New Roman" w:cs="Times New Roman" w:eastAsiaTheme="minorEastAsia"/>
          <w:sz w:val="20"/>
          <w:szCs w:val="20"/>
          <w:lang w:val="en-US" w:eastAsia="zh-CN" w:bidi="ar-SA"/>
        </w:rPr>
        <w:t>“</w:t>
      </w:r>
      <w:r>
        <w:rPr>
          <w:rFonts w:hint="eastAsia" w:ascii="Times New Roman" w:hAnsi="Times New Roman" w:cs="Times New Roman" w:eastAsiaTheme="minorEastAsia"/>
          <w:sz w:val="20"/>
          <w:szCs w:val="20"/>
          <w:lang w:val="en-US" w:eastAsia="zh-CN" w:bidi="ar-SA"/>
        </w:rPr>
        <w:t>when UE receives the corresponding start of frame or subframe</w:t>
      </w:r>
      <w:r>
        <w:rPr>
          <w:rFonts w:hint="default" w:ascii="Times New Roman" w:hAnsi="Times New Roman" w:cs="Times New Roman" w:eastAsiaTheme="minorEastAsia"/>
          <w:sz w:val="20"/>
          <w:szCs w:val="20"/>
          <w:lang w:val="en-US" w:eastAsia="zh-CN" w:bidi="ar-SA"/>
        </w:rPr>
        <w:t>”</w:t>
      </w:r>
      <w:r>
        <w:rPr>
          <w:rFonts w:hint="eastAsia" w:ascii="Times New Roman" w:hAnsi="Times New Roman" w:cs="Times New Roman" w:eastAsiaTheme="minorEastAsia"/>
          <w:sz w:val="20"/>
          <w:szCs w:val="20"/>
          <w:lang w:val="en-US" w:eastAsia="zh-CN" w:bidi="ar-SA"/>
        </w:rPr>
        <w:t>. What UE can do is just</w:t>
      </w:r>
      <w:r>
        <w:rPr>
          <w:rFonts w:hint="eastAsia" w:cs="Times New Roman" w:eastAsiaTheme="minorEastAsia"/>
          <w:sz w:val="20"/>
          <w:szCs w:val="20"/>
          <w:lang w:val="en-US" w:eastAsia="zh-CN" w:bidi="ar-SA"/>
        </w:rPr>
        <w:t xml:space="preserve"> to</w:t>
      </w:r>
      <w:r>
        <w:rPr>
          <w:rFonts w:hint="eastAsia" w:ascii="Times New Roman" w:hAnsi="Times New Roman" w:cs="Times New Roman" w:eastAsiaTheme="minorEastAsia"/>
          <w:sz w:val="20"/>
          <w:szCs w:val="20"/>
          <w:lang w:val="en-US" w:eastAsia="zh-CN" w:bidi="ar-SA"/>
        </w:rPr>
        <w:t xml:space="preserve"> </w:t>
      </w:r>
      <w:r>
        <w:rPr>
          <w:rFonts w:hint="eastAsia" w:cs="Times New Roman" w:eastAsiaTheme="minorEastAsia"/>
          <w:sz w:val="20"/>
          <w:szCs w:val="20"/>
          <w:lang w:val="en-US" w:eastAsia="zh-CN" w:bidi="ar-SA"/>
        </w:rPr>
        <w:t>infer the starting time of the frame or subframe according to the received PRS resources from different cells. The first detected beam here is not of so much meaning</w:t>
      </w:r>
      <w:r>
        <w:rPr>
          <w:rFonts w:hint="eastAsia" w:cs="Times New Roman" w:eastAsiaTheme="minorEastAsia"/>
          <w:sz w:val="20"/>
          <w:szCs w:val="20"/>
          <w:lang w:val="en-US" w:eastAsia="zh-CN" w:bidi="ar-SA"/>
        </w:rPr>
        <w:t>ful</w:t>
      </w:r>
      <w:r>
        <w:rPr>
          <w:rFonts w:hint="eastAsia" w:cs="Times New Roman" w:eastAsiaTheme="minorEastAsia"/>
          <w:sz w:val="20"/>
          <w:szCs w:val="20"/>
          <w:lang w:val="en-US" w:eastAsia="zh-CN" w:bidi="ar-SA"/>
        </w:rPr>
        <w:t>, what really matters is the LOS beam. Our understanding is that it could be left to UE implementation how to choose the best beam to measure TOA and would not affect the RSTD definition. Whether the RSTD should be beam specific or not is not important because in essence the time difference is same. However it is not so easy to express the whole thing clearly by little modification to the traditional definition, so we prefer the definition as follows.</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eastAsia" w:eastAsiaTheme="minorEastAsia"/>
          <w:b/>
          <w:bCs/>
          <w:i/>
          <w:iCs/>
          <w:sz w:val="20"/>
          <w:szCs w:val="20"/>
          <w:lang w:val="en-US" w:eastAsia="zh-CN"/>
        </w:rPr>
      </w:pPr>
      <w:r>
        <w:rPr>
          <w:rFonts w:hint="eastAsia" w:eastAsiaTheme="minorEastAsia"/>
          <w:b/>
          <w:bCs/>
          <w:i/>
          <w:iCs/>
          <w:sz w:val="20"/>
          <w:szCs w:val="20"/>
          <w:lang w:val="en-US" w:eastAsia="zh-CN"/>
        </w:rPr>
        <w:t>Proposal 2: Define the RSTD as the following definition:</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eastAsiaTheme="minorEastAsia"/>
          <w:b/>
          <w:bCs/>
          <w:sz w:val="20"/>
          <w:szCs w:val="20"/>
          <w:lang w:val="en-US" w:eastAsia="zh-CN"/>
        </w:rPr>
      </w:pPr>
      <w:r>
        <w:rPr>
          <w:rFonts w:hint="default" w:eastAsiaTheme="minorEastAsia"/>
          <w:b/>
          <w:bCs/>
          <w:sz w:val="20"/>
          <w:szCs w:val="20"/>
          <w:lang w:val="en-US" w:eastAsia="zh-CN"/>
        </w:rPr>
        <w:t>“</w:t>
      </w:r>
      <w:r>
        <w:rPr>
          <w:rFonts w:hint="eastAsia" w:ascii="Times New Roman" w:hAnsi="Times New Roman" w:cs="Times New Roman" w:eastAsiaTheme="minorEastAsia"/>
          <w:b/>
          <w:bCs/>
          <w:i/>
          <w:iCs/>
          <w:sz w:val="20"/>
          <w:szCs w:val="20"/>
          <w:lang w:val="en-US" w:eastAsia="zh-CN" w:bidi="ar-SA"/>
        </w:rPr>
        <w:t>The relative timing difference between the ng-RAN neighbour cell j and the NG-RAN reference cell i, defined as T</w:t>
      </w:r>
      <w:r>
        <w:rPr>
          <w:rFonts w:hint="eastAsia" w:cs="Times New Roman" w:eastAsiaTheme="minorEastAsia"/>
          <w:b/>
          <w:bCs/>
          <w:i/>
          <w:iCs/>
          <w:sz w:val="20"/>
          <w:szCs w:val="20"/>
          <w:vertAlign w:val="subscript"/>
          <w:lang w:val="en-US" w:eastAsia="zh-CN" w:bidi="ar-SA"/>
        </w:rPr>
        <w:t>PRSresource</w:t>
      </w:r>
      <w:r>
        <w:rPr>
          <w:rFonts w:hint="eastAsia" w:ascii="Times New Roman" w:hAnsi="Times New Roman" w:cs="Times New Roman" w:eastAsiaTheme="minorEastAsia"/>
          <w:b/>
          <w:bCs/>
          <w:i/>
          <w:iCs/>
          <w:sz w:val="20"/>
          <w:szCs w:val="20"/>
          <w:vertAlign w:val="subscript"/>
          <w:lang w:val="en-US" w:eastAsia="zh-CN" w:bidi="ar-SA"/>
        </w:rPr>
        <w:t>Rxj</w:t>
      </w:r>
      <w:r>
        <w:rPr>
          <w:rFonts w:hint="eastAsia" w:ascii="Times New Roman" w:hAnsi="Times New Roman" w:cs="Times New Roman" w:eastAsiaTheme="minorEastAsia"/>
          <w:b/>
          <w:bCs/>
          <w:i/>
          <w:iCs/>
          <w:sz w:val="20"/>
          <w:szCs w:val="20"/>
          <w:lang w:val="en-US" w:eastAsia="zh-CN" w:bidi="ar-SA"/>
        </w:rPr>
        <w:t xml:space="preserve"> – T</w:t>
      </w:r>
      <w:r>
        <w:rPr>
          <w:rFonts w:hint="eastAsia" w:cs="Times New Roman" w:eastAsiaTheme="minorEastAsia"/>
          <w:b/>
          <w:bCs/>
          <w:i/>
          <w:iCs/>
          <w:sz w:val="20"/>
          <w:szCs w:val="20"/>
          <w:vertAlign w:val="subscript"/>
          <w:lang w:val="en-US" w:eastAsia="zh-CN" w:bidi="ar-SA"/>
        </w:rPr>
        <w:t>P</w:t>
      </w:r>
      <w:r>
        <w:rPr>
          <w:rFonts w:hint="eastAsia" w:ascii="Times New Roman" w:hAnsi="Times New Roman" w:cs="Times New Roman" w:eastAsiaTheme="minorEastAsia"/>
          <w:b/>
          <w:bCs/>
          <w:i/>
          <w:iCs/>
          <w:sz w:val="20"/>
          <w:szCs w:val="20"/>
          <w:vertAlign w:val="subscript"/>
          <w:lang w:val="en-US" w:eastAsia="zh-CN" w:bidi="ar-SA"/>
        </w:rPr>
        <w:t>R</w:t>
      </w:r>
      <w:r>
        <w:rPr>
          <w:rFonts w:hint="eastAsia" w:cs="Times New Roman" w:eastAsiaTheme="minorEastAsia"/>
          <w:b/>
          <w:bCs/>
          <w:i/>
          <w:iCs/>
          <w:sz w:val="20"/>
          <w:szCs w:val="20"/>
          <w:vertAlign w:val="subscript"/>
          <w:lang w:val="en-US" w:eastAsia="zh-CN" w:bidi="ar-SA"/>
        </w:rPr>
        <w:t>Sresource</w:t>
      </w:r>
      <w:r>
        <w:rPr>
          <w:rFonts w:hint="eastAsia" w:ascii="Times New Roman" w:hAnsi="Times New Roman" w:cs="Times New Roman" w:eastAsiaTheme="minorEastAsia"/>
          <w:b/>
          <w:bCs/>
          <w:i/>
          <w:iCs/>
          <w:sz w:val="20"/>
          <w:szCs w:val="20"/>
          <w:vertAlign w:val="subscript"/>
          <w:lang w:val="en-US" w:eastAsia="zh-CN" w:bidi="ar-SA"/>
        </w:rPr>
        <w:t xml:space="preserve">xi </w:t>
      </w:r>
      <w:r>
        <w:rPr>
          <w:rFonts w:hint="eastAsia" w:ascii="Times New Roman" w:hAnsi="Times New Roman" w:cs="Times New Roman" w:eastAsiaTheme="minorEastAsia"/>
          <w:b/>
          <w:bCs/>
          <w:i/>
          <w:iCs/>
          <w:sz w:val="20"/>
          <w:szCs w:val="20"/>
          <w:lang w:val="en-US" w:eastAsia="zh-CN" w:bidi="ar-SA"/>
        </w:rPr>
        <w:t>－T</w:t>
      </w:r>
      <w:r>
        <w:rPr>
          <w:rFonts w:hint="eastAsia" w:ascii="Times New Roman" w:hAnsi="Times New Roman" w:cs="Times New Roman" w:eastAsiaTheme="minorEastAsia"/>
          <w:b/>
          <w:bCs/>
          <w:i/>
          <w:iCs/>
          <w:sz w:val="20"/>
          <w:szCs w:val="20"/>
          <w:vertAlign w:val="subscript"/>
          <w:lang w:val="en-US" w:eastAsia="zh-CN" w:bidi="ar-SA"/>
        </w:rPr>
        <w:t>beamoffset</w:t>
      </w:r>
      <w:r>
        <w:rPr>
          <w:rFonts w:hint="eastAsia" w:ascii="Times New Roman" w:hAnsi="Times New Roman" w:cs="Times New Roman" w:eastAsiaTheme="minorEastAsia"/>
          <w:b/>
          <w:bCs/>
          <w:i/>
          <w:iCs/>
          <w:sz w:val="20"/>
          <w:szCs w:val="20"/>
          <w:lang w:val="en-US" w:eastAsia="zh-CN" w:bidi="ar-SA"/>
        </w:rPr>
        <w:t>,</w:t>
      </w:r>
      <w:r>
        <w:rPr>
          <w:rFonts w:hint="eastAsia" w:cs="Times New Roman" w:eastAsiaTheme="minorEastAsia"/>
          <w:b/>
          <w:bCs/>
          <w:i/>
          <w:iCs/>
          <w:sz w:val="20"/>
          <w:szCs w:val="20"/>
          <w:lang w:val="en-US" w:eastAsia="zh-CN" w:bidi="ar-SA"/>
        </w:rPr>
        <w:t xml:space="preserve"> </w:t>
      </w:r>
      <w:r>
        <w:rPr>
          <w:rFonts w:hint="eastAsia" w:ascii="Times New Roman" w:hAnsi="Times New Roman" w:cs="Times New Roman" w:eastAsiaTheme="minorEastAsia"/>
          <w:b/>
          <w:bCs/>
          <w:i/>
          <w:iCs/>
          <w:sz w:val="20"/>
          <w:szCs w:val="20"/>
          <w:lang w:val="en-US" w:eastAsia="zh-CN" w:bidi="ar-SA"/>
        </w:rPr>
        <w:t>where T</w:t>
      </w:r>
      <w:r>
        <w:rPr>
          <w:rFonts w:hint="eastAsia" w:cs="Times New Roman" w:eastAsiaTheme="minorEastAsia"/>
          <w:b/>
          <w:bCs/>
          <w:i/>
          <w:iCs/>
          <w:sz w:val="20"/>
          <w:szCs w:val="20"/>
          <w:vertAlign w:val="subscript"/>
          <w:lang w:val="en-US" w:eastAsia="zh-CN" w:bidi="ar-SA"/>
        </w:rPr>
        <w:t>PRSresource</w:t>
      </w:r>
      <w:r>
        <w:rPr>
          <w:rFonts w:hint="eastAsia" w:ascii="Times New Roman" w:hAnsi="Times New Roman" w:cs="Times New Roman" w:eastAsiaTheme="minorEastAsia"/>
          <w:b/>
          <w:bCs/>
          <w:i/>
          <w:iCs/>
          <w:sz w:val="20"/>
          <w:szCs w:val="20"/>
          <w:vertAlign w:val="subscript"/>
          <w:lang w:val="en-US" w:eastAsia="zh-CN" w:bidi="ar-SA"/>
        </w:rPr>
        <w:t>Rxj</w:t>
      </w:r>
      <w:r>
        <w:rPr>
          <w:rFonts w:hint="eastAsia" w:ascii="Times New Roman" w:hAnsi="Times New Roman" w:cs="Times New Roman" w:eastAsiaTheme="minorEastAsia"/>
          <w:b/>
          <w:bCs/>
          <w:i/>
          <w:iCs/>
          <w:sz w:val="20"/>
          <w:szCs w:val="20"/>
          <w:lang w:val="en-US" w:eastAsia="zh-CN" w:bidi="ar-SA"/>
        </w:rPr>
        <w:t xml:space="preserve"> is the time when the UE receives the start of one </w:t>
      </w:r>
      <w:r>
        <w:rPr>
          <w:rFonts w:hint="eastAsia" w:cs="Times New Roman" w:eastAsiaTheme="minorEastAsia"/>
          <w:b/>
          <w:bCs/>
          <w:i/>
          <w:iCs/>
          <w:sz w:val="20"/>
          <w:szCs w:val="20"/>
          <w:lang w:val="en-US" w:eastAsia="zh-CN" w:bidi="ar-SA"/>
        </w:rPr>
        <w:t>PRS resource</w:t>
      </w:r>
      <w:r>
        <w:rPr>
          <w:rFonts w:hint="eastAsia" w:ascii="Times New Roman" w:hAnsi="Times New Roman" w:cs="Times New Roman" w:eastAsiaTheme="minorEastAsia"/>
          <w:b/>
          <w:bCs/>
          <w:i/>
          <w:iCs/>
          <w:sz w:val="20"/>
          <w:szCs w:val="20"/>
          <w:lang w:val="en-US" w:eastAsia="zh-CN" w:bidi="ar-SA"/>
        </w:rPr>
        <w:t xml:space="preserve"> from ng-RAN cell j</w:t>
      </w:r>
      <w:r>
        <w:rPr>
          <w:rFonts w:hint="eastAsia" w:cs="Times New Roman" w:eastAsiaTheme="minorEastAsia"/>
          <w:b/>
          <w:bCs/>
          <w:i/>
          <w:iCs/>
          <w:sz w:val="20"/>
          <w:szCs w:val="20"/>
          <w:lang w:val="en-US" w:eastAsia="zh-CN" w:bidi="ar-SA"/>
        </w:rPr>
        <w:t>;</w:t>
      </w:r>
      <w:r>
        <w:rPr>
          <w:rFonts w:hint="eastAsia" w:ascii="Times New Roman" w:hAnsi="Times New Roman" w:cs="Times New Roman" w:eastAsiaTheme="minorEastAsia"/>
          <w:b/>
          <w:bCs/>
          <w:i/>
          <w:iCs/>
          <w:sz w:val="20"/>
          <w:szCs w:val="20"/>
          <w:lang w:val="en-US" w:eastAsia="zh-CN" w:bidi="ar-SA"/>
        </w:rPr>
        <w:t xml:space="preserve"> T</w:t>
      </w:r>
      <w:r>
        <w:rPr>
          <w:rFonts w:hint="eastAsia" w:cs="Times New Roman" w:eastAsiaTheme="minorEastAsia"/>
          <w:b/>
          <w:bCs/>
          <w:i/>
          <w:iCs/>
          <w:sz w:val="20"/>
          <w:szCs w:val="20"/>
          <w:vertAlign w:val="subscript"/>
          <w:lang w:val="en-US" w:eastAsia="zh-CN" w:bidi="ar-SA"/>
        </w:rPr>
        <w:t>PRSresource</w:t>
      </w:r>
      <w:r>
        <w:rPr>
          <w:rFonts w:hint="eastAsia" w:ascii="Times New Roman" w:hAnsi="Times New Roman" w:cs="Times New Roman" w:eastAsiaTheme="minorEastAsia"/>
          <w:b/>
          <w:bCs/>
          <w:i/>
          <w:iCs/>
          <w:sz w:val="20"/>
          <w:szCs w:val="20"/>
          <w:vertAlign w:val="subscript"/>
          <w:lang w:val="en-US" w:eastAsia="zh-CN" w:bidi="ar-SA"/>
        </w:rPr>
        <w:t>Rxi</w:t>
      </w:r>
      <w:r>
        <w:rPr>
          <w:rFonts w:hint="eastAsia" w:ascii="Times New Roman" w:hAnsi="Times New Roman" w:cs="Times New Roman" w:eastAsiaTheme="minorEastAsia"/>
          <w:b/>
          <w:bCs/>
          <w:i/>
          <w:iCs/>
          <w:sz w:val="20"/>
          <w:szCs w:val="20"/>
          <w:lang w:val="en-US" w:eastAsia="zh-CN" w:bidi="ar-SA"/>
        </w:rPr>
        <w:t xml:space="preserve"> is the time when the UE receives the corresponding start of </w:t>
      </w:r>
      <w:r>
        <w:rPr>
          <w:rFonts w:hint="eastAsia" w:cs="Times New Roman" w:eastAsiaTheme="minorEastAsia"/>
          <w:b/>
          <w:bCs/>
          <w:i/>
          <w:iCs/>
          <w:sz w:val="20"/>
          <w:szCs w:val="20"/>
          <w:lang w:val="en-US" w:eastAsia="zh-CN" w:bidi="ar-SA"/>
        </w:rPr>
        <w:t>PRS resource</w:t>
      </w:r>
      <w:r>
        <w:rPr>
          <w:rFonts w:hint="eastAsia" w:ascii="Times New Roman" w:hAnsi="Times New Roman" w:cs="Times New Roman" w:eastAsiaTheme="minorEastAsia"/>
          <w:b/>
          <w:bCs/>
          <w:i/>
          <w:iCs/>
          <w:sz w:val="20"/>
          <w:szCs w:val="20"/>
          <w:lang w:val="en-US" w:eastAsia="zh-CN" w:bidi="ar-SA"/>
        </w:rPr>
        <w:t xml:space="preserve"> from NG-RAN cell i that is closest in time to the </w:t>
      </w:r>
      <w:r>
        <w:rPr>
          <w:rFonts w:hint="eastAsia" w:cs="Times New Roman" w:eastAsiaTheme="minorEastAsia"/>
          <w:b/>
          <w:bCs/>
          <w:i/>
          <w:iCs/>
          <w:sz w:val="20"/>
          <w:szCs w:val="20"/>
          <w:lang w:val="en-US" w:eastAsia="zh-CN" w:bidi="ar-SA"/>
        </w:rPr>
        <w:t xml:space="preserve">PRS resource </w:t>
      </w:r>
      <w:r>
        <w:rPr>
          <w:rFonts w:hint="eastAsia" w:ascii="Times New Roman" w:hAnsi="Times New Roman" w:cs="Times New Roman" w:eastAsiaTheme="minorEastAsia"/>
          <w:b/>
          <w:bCs/>
          <w:i/>
          <w:iCs/>
          <w:sz w:val="20"/>
          <w:szCs w:val="20"/>
          <w:lang w:val="en-US" w:eastAsia="zh-CN" w:bidi="ar-SA"/>
        </w:rPr>
        <w:t xml:space="preserve">received from NG-RAN cell j. The reference point for the observed </w:t>
      </w:r>
      <w:r>
        <w:rPr>
          <w:rFonts w:hint="eastAsia" w:cs="Times New Roman" w:eastAsiaTheme="minorEastAsia"/>
          <w:b/>
          <w:bCs/>
          <w:i/>
          <w:iCs/>
          <w:sz w:val="20"/>
          <w:szCs w:val="20"/>
          <w:lang w:val="en-US" w:eastAsia="zh-CN" w:bidi="ar-SA"/>
        </w:rPr>
        <w:t>PRS resource</w:t>
      </w:r>
      <w:r>
        <w:rPr>
          <w:rFonts w:hint="eastAsia" w:ascii="Times New Roman" w:hAnsi="Times New Roman" w:cs="Times New Roman" w:eastAsiaTheme="minorEastAsia"/>
          <w:b/>
          <w:bCs/>
          <w:i/>
          <w:iCs/>
          <w:sz w:val="20"/>
          <w:szCs w:val="20"/>
          <w:lang w:val="en-US" w:eastAsia="zh-CN" w:bidi="ar-SA"/>
        </w:rPr>
        <w:t xml:space="preserve"> time difference shall be the antenna connector of the UE.</w:t>
      </w:r>
      <w:r>
        <w:rPr>
          <w:rFonts w:hint="eastAsia" w:cs="Times New Roman" w:eastAsiaTheme="minorEastAsia"/>
          <w:b/>
          <w:bCs/>
          <w:i/>
          <w:iCs/>
          <w:sz w:val="20"/>
          <w:szCs w:val="20"/>
          <w:lang w:val="en-US" w:eastAsia="zh-CN" w:bidi="ar-SA"/>
        </w:rPr>
        <w:t xml:space="preserve"> </w:t>
      </w:r>
      <w:r>
        <w:rPr>
          <w:rFonts w:hint="eastAsia" w:ascii="Times New Roman" w:hAnsi="Times New Roman" w:cs="Times New Roman" w:eastAsiaTheme="minorEastAsia"/>
          <w:b/>
          <w:bCs/>
          <w:i/>
          <w:iCs/>
          <w:sz w:val="20"/>
          <w:szCs w:val="20"/>
          <w:lang w:val="en-US" w:eastAsia="zh-CN" w:bidi="ar-SA"/>
        </w:rPr>
        <w:t>T</w:t>
      </w:r>
      <w:r>
        <w:rPr>
          <w:rFonts w:hint="eastAsia" w:ascii="Times New Roman" w:hAnsi="Times New Roman" w:cs="Times New Roman" w:eastAsiaTheme="minorEastAsia"/>
          <w:b/>
          <w:bCs/>
          <w:i/>
          <w:iCs/>
          <w:sz w:val="20"/>
          <w:szCs w:val="20"/>
          <w:vertAlign w:val="subscript"/>
          <w:lang w:val="en-US" w:eastAsia="zh-CN" w:bidi="ar-SA"/>
        </w:rPr>
        <w:t>beamoffset</w:t>
      </w:r>
      <w:r>
        <w:rPr>
          <w:rFonts w:hint="eastAsia" w:ascii="Times New Roman" w:hAnsi="Times New Roman" w:cs="Times New Roman" w:eastAsiaTheme="minorEastAsia"/>
          <w:b/>
          <w:bCs/>
          <w:i/>
          <w:iCs/>
          <w:sz w:val="20"/>
          <w:szCs w:val="20"/>
          <w:lang w:val="en-US" w:eastAsia="zh-CN" w:bidi="ar-SA"/>
        </w:rPr>
        <w:t xml:space="preserve"> is the transmitting time offset between different detected beams.</w:t>
      </w:r>
      <w:r>
        <w:rPr>
          <w:rFonts w:hint="default" w:eastAsiaTheme="minorEastAsia"/>
          <w:b/>
          <w:bCs/>
          <w:sz w:val="20"/>
          <w:szCs w:val="20"/>
          <w:lang w:val="en-US" w:eastAsia="zh-CN"/>
        </w:rPr>
        <w:t>”</w:t>
      </w:r>
    </w:p>
    <w:p>
      <w:pPr>
        <w:widowControl w:val="0"/>
        <w:snapToGrid w:val="0"/>
        <w:spacing w:before="181" w:beforeLines="50" w:after="181" w:afterLines="50" w:line="240" w:lineRule="auto"/>
        <w:jc w:val="center"/>
        <w:textAlignment w:val="center"/>
        <w:rPr>
          <w:rFonts w:eastAsiaTheme="minorEastAsia"/>
          <w:sz w:val="20"/>
          <w:lang w:val="en-US" w:eastAsia="zh-CN"/>
        </w:rPr>
      </w:pPr>
    </w:p>
    <w:p>
      <w:pPr>
        <w:snapToGrid w:val="0"/>
        <w:spacing w:before="181" w:beforeLines="50" w:after="181" w:afterLines="50" w:line="240" w:lineRule="auto"/>
        <w:jc w:val="center"/>
        <w:rPr>
          <w:sz w:val="20"/>
        </w:rPr>
      </w:pPr>
      <w:r>
        <w:rPr>
          <w:sz w:val="20"/>
          <w:lang w:val="en-US" w:eastAsia="zh-CN"/>
        </w:rPr>
        <w:drawing>
          <wp:inline distT="0" distB="0" distL="114300" distR="114300">
            <wp:extent cx="4022090" cy="3127375"/>
            <wp:effectExtent l="0" t="0" r="16510" b="15875"/>
            <wp:docPr id="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0"/>
                    <pic:cNvPicPr>
                      <a:picLocks noChangeAspect="1"/>
                    </pic:cNvPicPr>
                  </pic:nvPicPr>
                  <pic:blipFill>
                    <a:blip r:embed="rId5" cstate="print"/>
                    <a:stretch>
                      <a:fillRect/>
                    </a:stretch>
                  </pic:blipFill>
                  <pic:spPr>
                    <a:xfrm>
                      <a:off x="0" y="0"/>
                      <a:ext cx="4022090" cy="3127375"/>
                    </a:xfrm>
                    <a:prstGeom prst="rect">
                      <a:avLst/>
                    </a:prstGeom>
                    <a:noFill/>
                    <a:ln>
                      <a:noFill/>
                    </a:ln>
                  </pic:spPr>
                </pic:pic>
              </a:graphicData>
            </a:graphic>
          </wp:inline>
        </w:drawing>
      </w:r>
    </w:p>
    <w:p>
      <w:pPr>
        <w:pStyle w:val="14"/>
        <w:snapToGrid w:val="0"/>
        <w:spacing w:before="181" w:beforeLines="50" w:after="181" w:afterLines="50" w:line="240" w:lineRule="auto"/>
        <w:jc w:val="center"/>
        <w:rPr>
          <w:rFonts w:hint="default"/>
          <w:b w:val="0"/>
          <w:bCs w:val="0"/>
          <w:sz w:val="20"/>
          <w:szCs w:val="20"/>
          <w:lang w:val="en-US" w:eastAsia="zh-CN"/>
        </w:rPr>
      </w:pPr>
      <w:r>
        <w:rPr>
          <w:rFonts w:hint="eastAsia"/>
          <w:b w:val="0"/>
          <w:bCs w:val="0"/>
          <w:sz w:val="20"/>
          <w:szCs w:val="20"/>
          <w:lang w:val="en-US" w:eastAsia="zh-CN"/>
        </w:rPr>
        <w:t>Figure 1 PRS beam sweeping</w:t>
      </w:r>
    </w:p>
    <w:p>
      <w:pPr>
        <w:pStyle w:val="3"/>
        <w:rPr>
          <w:rFonts w:eastAsiaTheme="minorEastAsia"/>
        </w:rPr>
      </w:pPr>
      <w:r>
        <w:rPr>
          <w:rFonts w:hint="eastAsia" w:eastAsiaTheme="minorEastAsia"/>
          <w:lang w:val="en-US" w:eastAsia="zh-CN"/>
        </w:rPr>
        <w:t>Indication of detected PRS resource</w:t>
      </w:r>
    </w:p>
    <w:p>
      <w:pPr>
        <w:snapToGrid w:val="0"/>
        <w:spacing w:before="181" w:beforeLines="50" w:after="181" w:afterLines="50" w:line="240" w:lineRule="auto"/>
        <w:rPr>
          <w:rFonts w:hint="eastAsia" w:eastAsiaTheme="minorEastAsia"/>
          <w:sz w:val="20"/>
          <w:lang w:val="en-US" w:eastAsia="zh-CN"/>
        </w:rPr>
      </w:pPr>
      <w:r>
        <w:rPr>
          <w:rFonts w:hint="eastAsia" w:eastAsiaTheme="minorEastAsia"/>
          <w:sz w:val="20"/>
          <w:lang w:val="en-US" w:eastAsia="zh-CN"/>
        </w:rPr>
        <w:t>There was a proposal in the summary for discussion during last meeting but still left open:</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eastAsia" w:eastAsiaTheme="minorEastAsia"/>
          <w:sz w:val="20"/>
          <w:lang w:val="en-US" w:eastAsia="zh-CN"/>
        </w:rPr>
      </w:pPr>
      <w:r>
        <w:rPr>
          <w:rFonts w:hint="default" w:eastAsiaTheme="minorEastAsia"/>
          <w:b w:val="0"/>
          <w:bCs w:val="0"/>
          <w:i/>
          <w:iCs/>
          <w:sz w:val="20"/>
          <w:szCs w:val="20"/>
          <w:lang w:val="en-US" w:eastAsia="zh-CN"/>
        </w:rPr>
        <w:t>“The indices of the DL PRS Resources, or the indices of DL PRS Resource sets, from which the first paths are detected in RSTD measuring process can be included in the RSTD measurement report.</w:t>
      </w:r>
      <w:r>
        <w:rPr>
          <w:rFonts w:hint="default" w:eastAsiaTheme="minorEastAsia"/>
          <w:sz w:val="20"/>
          <w:lang w:val="en-US" w:eastAsia="zh-CN"/>
        </w:rPr>
        <w:t>”</w:t>
      </w:r>
      <w:r>
        <w:rPr>
          <w:rFonts w:hint="eastAsia" w:eastAsiaTheme="minorEastAsia"/>
          <w:sz w:val="20"/>
          <w:lang w:val="en-US" w:eastAsia="zh-CN"/>
        </w:rPr>
        <w:t xml:space="preserve"> </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eastAsia" w:cs="Times New Roman" w:eastAsiaTheme="minorEastAsia"/>
          <w:sz w:val="20"/>
          <w:szCs w:val="20"/>
          <w:lang w:val="en-US" w:eastAsia="zh-CN" w:bidi="ar-SA"/>
        </w:rPr>
      </w:pPr>
      <w:r>
        <w:rPr>
          <w:rFonts w:hint="eastAsia" w:ascii="Times New Roman" w:hAnsi="Times New Roman" w:cs="Times New Roman" w:eastAsiaTheme="minorEastAsia"/>
          <w:sz w:val="20"/>
          <w:szCs w:val="20"/>
          <w:lang w:val="en-US" w:eastAsia="zh-CN" w:bidi="ar-SA"/>
        </w:rPr>
        <w:t>From our point of view, to report the indices of PRS resource used for RSTD measurement is beneficial.</w:t>
      </w:r>
      <w:r>
        <w:rPr>
          <w:rFonts w:hint="eastAsia" w:cs="Times New Roman" w:eastAsiaTheme="minorEastAsia"/>
          <w:sz w:val="20"/>
          <w:szCs w:val="20"/>
          <w:lang w:val="en-US" w:eastAsia="zh-CN" w:bidi="ar-SA"/>
        </w:rPr>
        <w:t xml:space="preserve"> If the mapping between the indices and the AOD is known by LMF, which is not hard, this feedback can be used to determine whether a LOS path is used for OTDOA positioning once a initial result is available in one round calculation, detailed description can be fund in our past contribution [5].</w:t>
      </w:r>
    </w:p>
    <w:p>
      <w:pPr>
        <w:pStyle w:val="14"/>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jc w:val="both"/>
        <w:textAlignment w:val="center"/>
        <w:outlineLvl w:val="9"/>
        <w:rPr>
          <w:rFonts w:hint="eastAsia" w:eastAsia="Times New Roman"/>
          <w:b/>
          <w:bCs/>
          <w:i/>
          <w:iCs/>
          <w:sz w:val="20"/>
          <w:szCs w:val="20"/>
          <w:lang w:val="en-US" w:eastAsia="zh-CN"/>
        </w:rPr>
      </w:pPr>
      <w:r>
        <w:rPr>
          <w:rFonts w:hint="eastAsia" w:eastAsia="Times New Roman"/>
          <w:b/>
          <w:bCs/>
          <w:i/>
          <w:iCs/>
          <w:sz w:val="20"/>
          <w:szCs w:val="20"/>
          <w:lang w:val="en-US" w:eastAsia="zh-CN"/>
        </w:rPr>
        <w:t>Proposal 3: The indices of the DL PRS Resources should be included in RSTD measurement report.</w:t>
      </w:r>
    </w:p>
    <w:p>
      <w:pPr>
        <w:pStyle w:val="2"/>
        <w:tabs>
          <w:tab w:val="left" w:pos="450"/>
          <w:tab w:val="clear" w:pos="612"/>
        </w:tabs>
        <w:ind w:hanging="612"/>
      </w:pPr>
      <w:r>
        <w:t>Conclusion</w:t>
      </w:r>
    </w:p>
    <w:p>
      <w:pPr>
        <w:snapToGrid w:val="0"/>
        <w:spacing w:after="120"/>
        <w:rPr>
          <w:rFonts w:eastAsiaTheme="minorEastAsia"/>
          <w:sz w:val="20"/>
          <w:lang w:eastAsia="zh-CN"/>
        </w:rPr>
      </w:pPr>
      <w:r>
        <w:rPr>
          <w:rFonts w:eastAsiaTheme="minorEastAsia"/>
          <w:sz w:val="20"/>
          <w:lang w:eastAsia="zh-CN"/>
        </w:rPr>
        <w:t>Based on the discussion above, we have the following</w:t>
      </w:r>
      <w:r>
        <w:rPr>
          <w:rFonts w:hint="eastAsia" w:eastAsiaTheme="minorEastAsia"/>
          <w:sz w:val="20"/>
          <w:lang w:val="en-US" w:eastAsia="zh-CN"/>
        </w:rPr>
        <w:t xml:space="preserve"> proposals</w:t>
      </w:r>
      <w:r>
        <w:rPr>
          <w:rFonts w:eastAsiaTheme="minorEastAsia"/>
          <w:sz w:val="20"/>
          <w:lang w:eastAsia="zh-CN"/>
        </w:rPr>
        <w:t>:</w:t>
      </w:r>
    </w:p>
    <w:p>
      <w:pPr>
        <w:keepNext w:val="0"/>
        <w:keepLines w:val="0"/>
        <w:pageBreakBefore w:val="0"/>
        <w:widowControl w:val="0"/>
        <w:kinsoku/>
        <w:wordWrap/>
        <w:overflowPunct w:val="0"/>
        <w:topLinePunct w:val="0"/>
        <w:autoSpaceDE w:val="0"/>
        <w:autoSpaceDN w:val="0"/>
        <w:bidi w:val="0"/>
        <w:adjustRightInd w:val="0"/>
        <w:snapToGrid w:val="0"/>
        <w:spacing w:before="120" w:after="180"/>
        <w:textAlignment w:val="center"/>
        <w:outlineLvl w:val="9"/>
        <w:rPr>
          <w:rFonts w:hint="eastAsia" w:eastAsiaTheme="minorEastAsia"/>
          <w:b/>
          <w:bCs/>
          <w:i/>
          <w:iCs/>
          <w:sz w:val="20"/>
          <w:szCs w:val="22"/>
          <w:lang w:val="en-US" w:eastAsia="zh-CN"/>
        </w:rPr>
      </w:pPr>
      <w:r>
        <w:rPr>
          <w:rFonts w:hint="eastAsia" w:eastAsiaTheme="minorEastAsia"/>
          <w:b/>
          <w:bCs/>
          <w:i/>
          <w:iCs/>
          <w:sz w:val="20"/>
          <w:szCs w:val="22"/>
          <w:lang w:val="en-US" w:eastAsia="zh-CN"/>
        </w:rPr>
        <w:t>Proposal 1: Intra-frequency PRS-RSRP should be supported.</w:t>
      </w:r>
    </w:p>
    <w:p>
      <w:pPr>
        <w:keepNext w:val="0"/>
        <w:keepLines w:val="0"/>
        <w:pageBreakBefore w:val="0"/>
        <w:widowControl w:val="0"/>
        <w:kinsoku/>
        <w:wordWrap/>
        <w:overflowPunct w:val="0"/>
        <w:topLinePunct w:val="0"/>
        <w:autoSpaceDE w:val="0"/>
        <w:autoSpaceDN w:val="0"/>
        <w:bidi w:val="0"/>
        <w:adjustRightInd w:val="0"/>
        <w:snapToGrid w:val="0"/>
        <w:spacing w:before="120" w:after="180"/>
        <w:textAlignment w:val="center"/>
        <w:outlineLvl w:val="9"/>
        <w:rPr>
          <w:rFonts w:hint="eastAsia" w:eastAsiaTheme="minorEastAsia"/>
          <w:b/>
          <w:bCs/>
          <w:i/>
          <w:iCs/>
          <w:sz w:val="20"/>
          <w:szCs w:val="22"/>
          <w:lang w:val="en-US" w:eastAsia="zh-CN"/>
        </w:rPr>
      </w:pPr>
      <w:r>
        <w:rPr>
          <w:rFonts w:hint="eastAsia" w:eastAsiaTheme="minorEastAsia"/>
          <w:b/>
          <w:bCs/>
          <w:i/>
          <w:iCs/>
          <w:sz w:val="20"/>
          <w:szCs w:val="22"/>
          <w:lang w:val="en-US" w:eastAsia="zh-CN"/>
        </w:rPr>
        <w:t>Proposal 2: Define the RSTD as the following definition:</w:t>
      </w:r>
    </w:p>
    <w:p>
      <w:pPr>
        <w:keepNext w:val="0"/>
        <w:keepLines w:val="0"/>
        <w:pageBreakBefore w:val="0"/>
        <w:widowControl w:val="0"/>
        <w:kinsoku/>
        <w:wordWrap/>
        <w:overflowPunct w:val="0"/>
        <w:topLinePunct w:val="0"/>
        <w:autoSpaceDE w:val="0"/>
        <w:autoSpaceDN w:val="0"/>
        <w:bidi w:val="0"/>
        <w:adjustRightInd w:val="0"/>
        <w:snapToGrid w:val="0"/>
        <w:spacing w:before="120" w:after="180"/>
        <w:textAlignment w:val="center"/>
        <w:outlineLvl w:val="9"/>
        <w:rPr>
          <w:rFonts w:eastAsiaTheme="minorEastAsia"/>
          <w:b/>
          <w:bCs/>
          <w:sz w:val="20"/>
          <w:szCs w:val="22"/>
          <w:lang w:val="en-US" w:eastAsia="zh-CN"/>
        </w:rPr>
      </w:pPr>
      <w:r>
        <w:rPr>
          <w:rFonts w:hint="default" w:eastAsiaTheme="minorEastAsia"/>
          <w:b/>
          <w:bCs/>
          <w:sz w:val="20"/>
          <w:szCs w:val="22"/>
          <w:lang w:val="en-US" w:eastAsia="zh-CN"/>
        </w:rPr>
        <w:t>“</w:t>
      </w:r>
      <w:r>
        <w:rPr>
          <w:rFonts w:hint="eastAsia" w:ascii="Times New Roman" w:hAnsi="Times New Roman" w:cs="Times New Roman" w:eastAsiaTheme="minorEastAsia"/>
          <w:b/>
          <w:bCs/>
          <w:i/>
          <w:iCs/>
          <w:sz w:val="20"/>
          <w:szCs w:val="22"/>
          <w:lang w:val="en-US" w:eastAsia="zh-CN" w:bidi="ar-SA"/>
        </w:rPr>
        <w:t>The relative timing difference between the ng-RAN neighbour cell j and the NG-RAN reference cell i, defined as T</w:t>
      </w:r>
      <w:r>
        <w:rPr>
          <w:rFonts w:hint="eastAsia" w:cs="Times New Roman" w:eastAsiaTheme="minorEastAsia"/>
          <w:b/>
          <w:bCs/>
          <w:i/>
          <w:iCs/>
          <w:sz w:val="20"/>
          <w:szCs w:val="22"/>
          <w:vertAlign w:val="subscript"/>
          <w:lang w:val="en-US" w:eastAsia="zh-CN" w:bidi="ar-SA"/>
        </w:rPr>
        <w:t>PRSresource</w:t>
      </w:r>
      <w:r>
        <w:rPr>
          <w:rFonts w:hint="eastAsia" w:ascii="Times New Roman" w:hAnsi="Times New Roman" w:cs="Times New Roman" w:eastAsiaTheme="minorEastAsia"/>
          <w:b/>
          <w:bCs/>
          <w:i/>
          <w:iCs/>
          <w:sz w:val="20"/>
          <w:szCs w:val="22"/>
          <w:vertAlign w:val="subscript"/>
          <w:lang w:val="en-US" w:eastAsia="zh-CN" w:bidi="ar-SA"/>
        </w:rPr>
        <w:t>Rxj</w:t>
      </w:r>
      <w:r>
        <w:rPr>
          <w:rFonts w:hint="eastAsia" w:ascii="Times New Roman" w:hAnsi="Times New Roman" w:cs="Times New Roman" w:eastAsiaTheme="minorEastAsia"/>
          <w:b/>
          <w:bCs/>
          <w:i/>
          <w:iCs/>
          <w:sz w:val="20"/>
          <w:szCs w:val="22"/>
          <w:lang w:val="en-US" w:eastAsia="zh-CN" w:bidi="ar-SA"/>
        </w:rPr>
        <w:t xml:space="preserve"> – T</w:t>
      </w:r>
      <w:r>
        <w:rPr>
          <w:rFonts w:hint="eastAsia" w:cs="Times New Roman" w:eastAsiaTheme="minorEastAsia"/>
          <w:b/>
          <w:bCs/>
          <w:i/>
          <w:iCs/>
          <w:sz w:val="20"/>
          <w:szCs w:val="22"/>
          <w:vertAlign w:val="subscript"/>
          <w:lang w:val="en-US" w:eastAsia="zh-CN" w:bidi="ar-SA"/>
        </w:rPr>
        <w:t>P</w:t>
      </w:r>
      <w:r>
        <w:rPr>
          <w:rFonts w:hint="eastAsia" w:ascii="Times New Roman" w:hAnsi="Times New Roman" w:cs="Times New Roman" w:eastAsiaTheme="minorEastAsia"/>
          <w:b/>
          <w:bCs/>
          <w:i/>
          <w:iCs/>
          <w:sz w:val="20"/>
          <w:szCs w:val="22"/>
          <w:vertAlign w:val="subscript"/>
          <w:lang w:val="en-US" w:eastAsia="zh-CN" w:bidi="ar-SA"/>
        </w:rPr>
        <w:t>R</w:t>
      </w:r>
      <w:r>
        <w:rPr>
          <w:rFonts w:hint="eastAsia" w:cs="Times New Roman" w:eastAsiaTheme="minorEastAsia"/>
          <w:b/>
          <w:bCs/>
          <w:i/>
          <w:iCs/>
          <w:sz w:val="20"/>
          <w:szCs w:val="22"/>
          <w:vertAlign w:val="subscript"/>
          <w:lang w:val="en-US" w:eastAsia="zh-CN" w:bidi="ar-SA"/>
        </w:rPr>
        <w:t>Sresource</w:t>
      </w:r>
      <w:r>
        <w:rPr>
          <w:rFonts w:hint="eastAsia" w:ascii="Times New Roman" w:hAnsi="Times New Roman" w:cs="Times New Roman" w:eastAsiaTheme="minorEastAsia"/>
          <w:b/>
          <w:bCs/>
          <w:i/>
          <w:iCs/>
          <w:sz w:val="20"/>
          <w:szCs w:val="22"/>
          <w:vertAlign w:val="subscript"/>
          <w:lang w:val="en-US" w:eastAsia="zh-CN" w:bidi="ar-SA"/>
        </w:rPr>
        <w:t xml:space="preserve">xi </w:t>
      </w:r>
      <w:r>
        <w:rPr>
          <w:rFonts w:hint="eastAsia" w:ascii="Times New Roman" w:hAnsi="Times New Roman" w:cs="Times New Roman" w:eastAsiaTheme="minorEastAsia"/>
          <w:b/>
          <w:bCs/>
          <w:i/>
          <w:iCs/>
          <w:sz w:val="20"/>
          <w:szCs w:val="22"/>
          <w:lang w:val="en-US" w:eastAsia="zh-CN" w:bidi="ar-SA"/>
        </w:rPr>
        <w:t>－T</w:t>
      </w:r>
      <w:r>
        <w:rPr>
          <w:rFonts w:hint="eastAsia" w:ascii="Times New Roman" w:hAnsi="Times New Roman" w:cs="Times New Roman" w:eastAsiaTheme="minorEastAsia"/>
          <w:b/>
          <w:bCs/>
          <w:i/>
          <w:iCs/>
          <w:sz w:val="20"/>
          <w:szCs w:val="22"/>
          <w:vertAlign w:val="subscript"/>
          <w:lang w:val="en-US" w:eastAsia="zh-CN" w:bidi="ar-SA"/>
        </w:rPr>
        <w:t>beamoffset</w:t>
      </w:r>
      <w:r>
        <w:rPr>
          <w:rFonts w:hint="eastAsia" w:ascii="Times New Roman" w:hAnsi="Times New Roman" w:cs="Times New Roman" w:eastAsiaTheme="minorEastAsia"/>
          <w:b/>
          <w:bCs/>
          <w:i/>
          <w:iCs/>
          <w:sz w:val="20"/>
          <w:szCs w:val="22"/>
          <w:lang w:val="en-US" w:eastAsia="zh-CN" w:bidi="ar-SA"/>
        </w:rPr>
        <w:t>,</w:t>
      </w:r>
      <w:r>
        <w:rPr>
          <w:rFonts w:hint="eastAsia" w:cs="Times New Roman" w:eastAsiaTheme="minorEastAsia"/>
          <w:b/>
          <w:bCs/>
          <w:i/>
          <w:iCs/>
          <w:sz w:val="20"/>
          <w:szCs w:val="22"/>
          <w:lang w:val="en-US" w:eastAsia="zh-CN" w:bidi="ar-SA"/>
        </w:rPr>
        <w:t xml:space="preserve"> </w:t>
      </w:r>
      <w:r>
        <w:rPr>
          <w:rFonts w:hint="eastAsia" w:ascii="Times New Roman" w:hAnsi="Times New Roman" w:cs="Times New Roman" w:eastAsiaTheme="minorEastAsia"/>
          <w:b/>
          <w:bCs/>
          <w:i/>
          <w:iCs/>
          <w:sz w:val="20"/>
          <w:szCs w:val="22"/>
          <w:lang w:val="en-US" w:eastAsia="zh-CN" w:bidi="ar-SA"/>
        </w:rPr>
        <w:t>where T</w:t>
      </w:r>
      <w:r>
        <w:rPr>
          <w:rFonts w:hint="eastAsia" w:cs="Times New Roman" w:eastAsiaTheme="minorEastAsia"/>
          <w:b/>
          <w:bCs/>
          <w:i/>
          <w:iCs/>
          <w:sz w:val="20"/>
          <w:szCs w:val="22"/>
          <w:vertAlign w:val="subscript"/>
          <w:lang w:val="en-US" w:eastAsia="zh-CN" w:bidi="ar-SA"/>
        </w:rPr>
        <w:t>PRSresource</w:t>
      </w:r>
      <w:r>
        <w:rPr>
          <w:rFonts w:hint="eastAsia" w:ascii="Times New Roman" w:hAnsi="Times New Roman" w:cs="Times New Roman" w:eastAsiaTheme="minorEastAsia"/>
          <w:b/>
          <w:bCs/>
          <w:i/>
          <w:iCs/>
          <w:sz w:val="20"/>
          <w:szCs w:val="22"/>
          <w:vertAlign w:val="subscript"/>
          <w:lang w:val="en-US" w:eastAsia="zh-CN" w:bidi="ar-SA"/>
        </w:rPr>
        <w:t>Rxj</w:t>
      </w:r>
      <w:r>
        <w:rPr>
          <w:rFonts w:hint="eastAsia" w:ascii="Times New Roman" w:hAnsi="Times New Roman" w:cs="Times New Roman" w:eastAsiaTheme="minorEastAsia"/>
          <w:b/>
          <w:bCs/>
          <w:i/>
          <w:iCs/>
          <w:sz w:val="20"/>
          <w:szCs w:val="22"/>
          <w:lang w:val="en-US" w:eastAsia="zh-CN" w:bidi="ar-SA"/>
        </w:rPr>
        <w:t xml:space="preserve"> is the time when the UE receives the start of one </w:t>
      </w:r>
      <w:r>
        <w:rPr>
          <w:rFonts w:hint="eastAsia" w:cs="Times New Roman" w:eastAsiaTheme="minorEastAsia"/>
          <w:b/>
          <w:bCs/>
          <w:i/>
          <w:iCs/>
          <w:sz w:val="20"/>
          <w:szCs w:val="22"/>
          <w:lang w:val="en-US" w:eastAsia="zh-CN" w:bidi="ar-SA"/>
        </w:rPr>
        <w:t>PRS resource</w:t>
      </w:r>
      <w:r>
        <w:rPr>
          <w:rFonts w:hint="eastAsia" w:ascii="Times New Roman" w:hAnsi="Times New Roman" w:cs="Times New Roman" w:eastAsiaTheme="minorEastAsia"/>
          <w:b/>
          <w:bCs/>
          <w:i/>
          <w:iCs/>
          <w:sz w:val="20"/>
          <w:szCs w:val="22"/>
          <w:lang w:val="en-US" w:eastAsia="zh-CN" w:bidi="ar-SA"/>
        </w:rPr>
        <w:t xml:space="preserve"> from ng-RAN cell j</w:t>
      </w:r>
      <w:r>
        <w:rPr>
          <w:rFonts w:hint="eastAsia" w:cs="Times New Roman" w:eastAsiaTheme="minorEastAsia"/>
          <w:b/>
          <w:bCs/>
          <w:i/>
          <w:iCs/>
          <w:sz w:val="20"/>
          <w:szCs w:val="22"/>
          <w:lang w:val="en-US" w:eastAsia="zh-CN" w:bidi="ar-SA"/>
        </w:rPr>
        <w:t>;</w:t>
      </w:r>
      <w:r>
        <w:rPr>
          <w:rFonts w:hint="eastAsia" w:ascii="Times New Roman" w:hAnsi="Times New Roman" w:cs="Times New Roman" w:eastAsiaTheme="minorEastAsia"/>
          <w:b/>
          <w:bCs/>
          <w:i/>
          <w:iCs/>
          <w:sz w:val="20"/>
          <w:szCs w:val="22"/>
          <w:lang w:val="en-US" w:eastAsia="zh-CN" w:bidi="ar-SA"/>
        </w:rPr>
        <w:t xml:space="preserve"> T</w:t>
      </w:r>
      <w:r>
        <w:rPr>
          <w:rFonts w:hint="eastAsia" w:cs="Times New Roman" w:eastAsiaTheme="minorEastAsia"/>
          <w:b/>
          <w:bCs/>
          <w:i/>
          <w:iCs/>
          <w:sz w:val="20"/>
          <w:szCs w:val="22"/>
          <w:vertAlign w:val="subscript"/>
          <w:lang w:val="en-US" w:eastAsia="zh-CN" w:bidi="ar-SA"/>
        </w:rPr>
        <w:t>PRSresource</w:t>
      </w:r>
      <w:r>
        <w:rPr>
          <w:rFonts w:hint="eastAsia" w:ascii="Times New Roman" w:hAnsi="Times New Roman" w:cs="Times New Roman" w:eastAsiaTheme="minorEastAsia"/>
          <w:b/>
          <w:bCs/>
          <w:i/>
          <w:iCs/>
          <w:sz w:val="20"/>
          <w:szCs w:val="22"/>
          <w:vertAlign w:val="subscript"/>
          <w:lang w:val="en-US" w:eastAsia="zh-CN" w:bidi="ar-SA"/>
        </w:rPr>
        <w:t>Rxi</w:t>
      </w:r>
      <w:r>
        <w:rPr>
          <w:rFonts w:hint="eastAsia" w:ascii="Times New Roman" w:hAnsi="Times New Roman" w:cs="Times New Roman" w:eastAsiaTheme="minorEastAsia"/>
          <w:b/>
          <w:bCs/>
          <w:i/>
          <w:iCs/>
          <w:sz w:val="20"/>
          <w:szCs w:val="22"/>
          <w:lang w:val="en-US" w:eastAsia="zh-CN" w:bidi="ar-SA"/>
        </w:rPr>
        <w:t xml:space="preserve"> is the time when the UE receives the corresponding start of </w:t>
      </w:r>
      <w:r>
        <w:rPr>
          <w:rFonts w:hint="eastAsia" w:cs="Times New Roman" w:eastAsiaTheme="minorEastAsia"/>
          <w:b/>
          <w:bCs/>
          <w:i/>
          <w:iCs/>
          <w:sz w:val="20"/>
          <w:szCs w:val="22"/>
          <w:lang w:val="en-US" w:eastAsia="zh-CN" w:bidi="ar-SA"/>
        </w:rPr>
        <w:t>PRS resource</w:t>
      </w:r>
      <w:r>
        <w:rPr>
          <w:rFonts w:hint="eastAsia" w:ascii="Times New Roman" w:hAnsi="Times New Roman" w:cs="Times New Roman" w:eastAsiaTheme="minorEastAsia"/>
          <w:b/>
          <w:bCs/>
          <w:i/>
          <w:iCs/>
          <w:sz w:val="20"/>
          <w:szCs w:val="22"/>
          <w:lang w:val="en-US" w:eastAsia="zh-CN" w:bidi="ar-SA"/>
        </w:rPr>
        <w:t xml:space="preserve"> from NG-RAN cell i that is closest in time to the </w:t>
      </w:r>
      <w:r>
        <w:rPr>
          <w:rFonts w:hint="eastAsia" w:cs="Times New Roman" w:eastAsiaTheme="minorEastAsia"/>
          <w:b/>
          <w:bCs/>
          <w:i/>
          <w:iCs/>
          <w:sz w:val="20"/>
          <w:szCs w:val="22"/>
          <w:lang w:val="en-US" w:eastAsia="zh-CN" w:bidi="ar-SA"/>
        </w:rPr>
        <w:t xml:space="preserve">PRS resource </w:t>
      </w:r>
      <w:r>
        <w:rPr>
          <w:rFonts w:hint="eastAsia" w:ascii="Times New Roman" w:hAnsi="Times New Roman" w:cs="Times New Roman" w:eastAsiaTheme="minorEastAsia"/>
          <w:b/>
          <w:bCs/>
          <w:i/>
          <w:iCs/>
          <w:sz w:val="20"/>
          <w:szCs w:val="22"/>
          <w:lang w:val="en-US" w:eastAsia="zh-CN" w:bidi="ar-SA"/>
        </w:rPr>
        <w:t xml:space="preserve">received from NG-RAN cell j. The reference point for the observed </w:t>
      </w:r>
      <w:r>
        <w:rPr>
          <w:rFonts w:hint="eastAsia" w:cs="Times New Roman" w:eastAsiaTheme="minorEastAsia"/>
          <w:b/>
          <w:bCs/>
          <w:i/>
          <w:iCs/>
          <w:sz w:val="20"/>
          <w:szCs w:val="22"/>
          <w:lang w:val="en-US" w:eastAsia="zh-CN" w:bidi="ar-SA"/>
        </w:rPr>
        <w:t>PRS resource</w:t>
      </w:r>
      <w:r>
        <w:rPr>
          <w:rFonts w:hint="eastAsia" w:ascii="Times New Roman" w:hAnsi="Times New Roman" w:cs="Times New Roman" w:eastAsiaTheme="minorEastAsia"/>
          <w:b/>
          <w:bCs/>
          <w:i/>
          <w:iCs/>
          <w:sz w:val="20"/>
          <w:szCs w:val="22"/>
          <w:lang w:val="en-US" w:eastAsia="zh-CN" w:bidi="ar-SA"/>
        </w:rPr>
        <w:t xml:space="preserve"> time difference shall be the antenna connector of the UE.</w:t>
      </w:r>
      <w:r>
        <w:rPr>
          <w:rFonts w:hint="eastAsia" w:cs="Times New Roman" w:eastAsiaTheme="minorEastAsia"/>
          <w:b/>
          <w:bCs/>
          <w:i/>
          <w:iCs/>
          <w:sz w:val="20"/>
          <w:szCs w:val="22"/>
          <w:lang w:val="en-US" w:eastAsia="zh-CN" w:bidi="ar-SA"/>
        </w:rPr>
        <w:t xml:space="preserve"> </w:t>
      </w:r>
      <w:r>
        <w:rPr>
          <w:rFonts w:hint="eastAsia" w:ascii="Times New Roman" w:hAnsi="Times New Roman" w:cs="Times New Roman" w:eastAsiaTheme="minorEastAsia"/>
          <w:b/>
          <w:bCs/>
          <w:i/>
          <w:iCs/>
          <w:sz w:val="20"/>
          <w:szCs w:val="22"/>
          <w:lang w:val="en-US" w:eastAsia="zh-CN" w:bidi="ar-SA"/>
        </w:rPr>
        <w:t>T</w:t>
      </w:r>
      <w:r>
        <w:rPr>
          <w:rFonts w:hint="eastAsia" w:ascii="Times New Roman" w:hAnsi="Times New Roman" w:cs="Times New Roman" w:eastAsiaTheme="minorEastAsia"/>
          <w:b/>
          <w:bCs/>
          <w:i/>
          <w:iCs/>
          <w:sz w:val="20"/>
          <w:szCs w:val="22"/>
          <w:vertAlign w:val="subscript"/>
          <w:lang w:val="en-US" w:eastAsia="zh-CN" w:bidi="ar-SA"/>
        </w:rPr>
        <w:t>beamoffset</w:t>
      </w:r>
      <w:r>
        <w:rPr>
          <w:rFonts w:hint="eastAsia" w:ascii="Times New Roman" w:hAnsi="Times New Roman" w:cs="Times New Roman" w:eastAsiaTheme="minorEastAsia"/>
          <w:b/>
          <w:bCs/>
          <w:i/>
          <w:iCs/>
          <w:sz w:val="20"/>
          <w:szCs w:val="22"/>
          <w:lang w:val="en-US" w:eastAsia="zh-CN" w:bidi="ar-SA"/>
        </w:rPr>
        <w:t xml:space="preserve"> is the transmitting time offset between different detected beams.</w:t>
      </w:r>
      <w:r>
        <w:rPr>
          <w:rFonts w:hint="default" w:eastAsiaTheme="minorEastAsia"/>
          <w:b/>
          <w:bCs/>
          <w:sz w:val="20"/>
          <w:szCs w:val="22"/>
          <w:lang w:val="en-US" w:eastAsia="zh-CN"/>
        </w:rPr>
        <w:t>”</w:t>
      </w:r>
    </w:p>
    <w:p>
      <w:pPr>
        <w:keepNext w:val="0"/>
        <w:keepLines w:val="0"/>
        <w:pageBreakBefore w:val="0"/>
        <w:widowControl w:val="0"/>
        <w:kinsoku/>
        <w:wordWrap/>
        <w:overflowPunct w:val="0"/>
        <w:topLinePunct w:val="0"/>
        <w:autoSpaceDE w:val="0"/>
        <w:autoSpaceDN w:val="0"/>
        <w:bidi w:val="0"/>
        <w:adjustRightInd w:val="0"/>
        <w:snapToGrid w:val="0"/>
        <w:spacing w:before="120" w:after="180"/>
        <w:textAlignment w:val="center"/>
        <w:outlineLvl w:val="9"/>
        <w:rPr>
          <w:rFonts w:eastAsiaTheme="minorEastAsia"/>
          <w:b/>
          <w:bCs/>
          <w:i/>
          <w:iCs/>
          <w:sz w:val="20"/>
          <w:lang w:eastAsia="zh-CN"/>
        </w:rPr>
      </w:pPr>
      <w:r>
        <w:rPr>
          <w:rFonts w:hint="eastAsia" w:eastAsiaTheme="minorEastAsia"/>
          <w:b/>
          <w:bCs/>
          <w:i/>
          <w:iCs/>
          <w:sz w:val="20"/>
          <w:szCs w:val="22"/>
          <w:lang w:val="en-US" w:eastAsia="zh-CN"/>
        </w:rPr>
        <w:t xml:space="preserve">Proposal 3: </w:t>
      </w:r>
      <w:r>
        <w:rPr>
          <w:rFonts w:hint="default" w:eastAsiaTheme="minorEastAsia"/>
          <w:b/>
          <w:bCs/>
          <w:i/>
          <w:iCs/>
          <w:sz w:val="20"/>
          <w:szCs w:val="22"/>
          <w:lang w:val="en-US" w:eastAsia="zh-CN"/>
        </w:rPr>
        <w:t>The indices of the DL PRS Resources</w:t>
      </w:r>
      <w:r>
        <w:rPr>
          <w:rFonts w:hint="eastAsia" w:eastAsiaTheme="minorEastAsia"/>
          <w:b/>
          <w:bCs/>
          <w:i/>
          <w:iCs/>
          <w:sz w:val="20"/>
          <w:szCs w:val="22"/>
          <w:lang w:val="en-US" w:eastAsia="zh-CN"/>
        </w:rPr>
        <w:t xml:space="preserve"> should be included in RSTD measurement report.</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0"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0"/>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hint="default" w:ascii="Times New Roman" w:hAnsi="Times New Roman" w:eastAsia="宋体" w:cs="Times New Roman"/>
          <w:b w:val="0"/>
          <w:bCs w:val="0"/>
          <w:sz w:val="20"/>
          <w:szCs w:val="22"/>
          <w:lang w:val="en-US" w:eastAsia="zh-CN"/>
        </w:rPr>
      </w:pPr>
      <w:r>
        <w:rPr>
          <w:rFonts w:ascii="Times New Roman" w:hAnsi="Times New Roman" w:eastAsia="Times New Roman" w:cs="Times New Roman"/>
          <w:b w:val="0"/>
          <w:bCs w:val="0"/>
          <w:sz w:val="20"/>
          <w:szCs w:val="22"/>
          <w:lang w:eastAsia="ja-JP"/>
        </w:rPr>
        <w:t>[</w:t>
      </w:r>
      <w:bookmarkStart w:id="1"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1"/>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hint="eastAsia" w:ascii="Times New Roman" w:hAnsi="Times New Roman" w:eastAsia="宋体" w:cs="Times New Roman"/>
          <w:b w:val="0"/>
          <w:bCs w:val="0"/>
          <w:sz w:val="20"/>
          <w:szCs w:val="22"/>
          <w:lang w:val="en-US" w:eastAsia="zh-CN"/>
        </w:rPr>
        <w:t xml:space="preserve">3GPP TS 36.214, </w:t>
      </w:r>
      <w:r>
        <w:rPr>
          <w:rFonts w:hint="default" w:ascii="Times New Roman" w:hAnsi="Times New Roman" w:cs="Times New Roman"/>
          <w:b w:val="0"/>
          <w:bCs w:val="0"/>
          <w:sz w:val="20"/>
          <w:szCs w:val="22"/>
          <w:lang w:val="en-US" w:eastAsia="zh-CN"/>
        </w:rPr>
        <w:t>“</w:t>
      </w:r>
      <w:r>
        <w:rPr>
          <w:rFonts w:hint="eastAsia" w:ascii="Times New Roman" w:hAnsi="Times New Roman" w:cs="Times New Roman"/>
          <w:b w:val="0"/>
          <w:bCs w:val="0"/>
          <w:sz w:val="20"/>
          <w:szCs w:val="22"/>
          <w:lang w:val="en-US" w:eastAsia="zh-CN"/>
        </w:rPr>
        <w:t>Evolved Universal Terrestrial Radio Access (E-UTRA); Physical layer; Measurements</w:t>
      </w:r>
      <w:r>
        <w:rPr>
          <w:rFonts w:hint="default" w:ascii="Times New Roman" w:hAnsi="Times New Roman" w:cs="Times New Roman"/>
          <w:b w:val="0"/>
          <w:bCs w:val="0"/>
          <w:sz w:val="20"/>
          <w:szCs w:val="22"/>
          <w:lang w:val="en-US" w:eastAsia="zh-CN"/>
        </w:rPr>
        <w:t>”</w:t>
      </w:r>
    </w:p>
    <w:p>
      <w:pPr>
        <w:pStyle w:val="4"/>
        <w:numPr>
          <w:ilvl w:val="0"/>
          <w:numId w:val="12"/>
        </w:numPr>
        <w:spacing w:before="0" w:after="0"/>
        <w:ind w:left="360" w:hanging="360"/>
        <w:rPr>
          <w:rFonts w:hint="eastAsia" w:ascii="Times New Roman" w:hAnsi="Times New Roman" w:eastAsia="宋体" w:cs="Times New Roman"/>
          <w:b w:val="0"/>
          <w:bCs w:val="0"/>
          <w:sz w:val="20"/>
          <w:szCs w:val="22"/>
          <w:lang w:val="en-US" w:eastAsia="zh-CN"/>
        </w:rPr>
      </w:pPr>
      <w:r>
        <w:rPr>
          <w:rFonts w:hint="eastAsia" w:ascii="Times New Roman" w:hAnsi="Times New Roman" w:eastAsia="宋体" w:cs="Times New Roman"/>
          <w:b w:val="0"/>
          <w:bCs w:val="0"/>
          <w:sz w:val="20"/>
          <w:szCs w:val="22"/>
          <w:lang w:val="en-US" w:eastAsia="zh-CN"/>
        </w:rPr>
        <w:t xml:space="preserve">  3GPP TS 38.215, </w:t>
      </w:r>
      <w:r>
        <w:rPr>
          <w:rFonts w:hint="default" w:ascii="Times New Roman" w:hAnsi="Times New Roman" w:eastAsia="宋体" w:cs="Times New Roman"/>
          <w:b w:val="0"/>
          <w:bCs w:val="0"/>
          <w:sz w:val="20"/>
          <w:szCs w:val="22"/>
          <w:lang w:val="en-US" w:eastAsia="zh-CN"/>
        </w:rPr>
        <w:t>“</w:t>
      </w:r>
      <w:r>
        <w:rPr>
          <w:rFonts w:hint="eastAsia" w:ascii="Times New Roman" w:hAnsi="Times New Roman" w:cs="Times New Roman"/>
          <w:b w:val="0"/>
          <w:bCs w:val="0"/>
          <w:sz w:val="20"/>
          <w:szCs w:val="22"/>
          <w:lang w:val="en-US" w:eastAsia="zh-CN"/>
        </w:rPr>
        <w:t>NR; Physical layer measurements</w:t>
      </w:r>
      <w:r>
        <w:rPr>
          <w:rFonts w:hint="default" w:ascii="Times New Roman" w:hAnsi="Times New Roman" w:cs="Times New Roman"/>
          <w:b w:val="0"/>
          <w:bCs w:val="0"/>
          <w:sz w:val="20"/>
          <w:szCs w:val="22"/>
          <w:lang w:val="en-US" w:eastAsia="zh-CN"/>
        </w:rPr>
        <w:t>”</w:t>
      </w:r>
    </w:p>
    <w:p>
      <w:pPr>
        <w:pStyle w:val="4"/>
        <w:numPr>
          <w:ilvl w:val="0"/>
          <w:numId w:val="12"/>
        </w:numPr>
        <w:spacing w:before="0" w:after="0"/>
        <w:ind w:left="360" w:hanging="360"/>
        <w:rPr>
          <w:rFonts w:hint="default" w:ascii="Times New Roman" w:hAnsi="Times New Roman" w:eastAsia="宋体" w:cs="Times New Roman"/>
          <w:b w:val="0"/>
          <w:bCs w:val="0"/>
          <w:sz w:val="20"/>
          <w:szCs w:val="22"/>
          <w:lang w:val="en-US" w:eastAsia="zh-CN"/>
        </w:rPr>
      </w:pPr>
      <w:r>
        <w:rPr>
          <w:rFonts w:hint="eastAsia" w:ascii="Times New Roman" w:hAnsi="Times New Roman" w:eastAsia="宋体" w:cs="Times New Roman"/>
          <w:b w:val="0"/>
          <w:bCs w:val="0"/>
          <w:sz w:val="20"/>
          <w:szCs w:val="22"/>
          <w:lang w:val="en-US" w:eastAsia="zh-CN"/>
        </w:rPr>
        <w:t xml:space="preserve"> </w:t>
      </w:r>
      <w:r>
        <w:rPr>
          <w:rFonts w:hint="eastAsia" w:ascii="Times New Roman" w:hAnsi="Times New Roman" w:eastAsia="Times New Roman" w:cs="Times New Roman"/>
          <w:b w:val="0"/>
          <w:bCs w:val="0"/>
          <w:sz w:val="20"/>
          <w:szCs w:val="22"/>
        </w:rPr>
        <w:t xml:space="preserve">3GPP </w:t>
      </w:r>
      <w:r>
        <w:rPr>
          <w:rFonts w:hint="eastAsia" w:ascii="Times New Roman" w:hAnsi="Times New Roman" w:eastAsia="宋体" w:cs="Times New Roman"/>
          <w:b w:val="0"/>
          <w:bCs w:val="0"/>
          <w:sz w:val="20"/>
          <w:szCs w:val="22"/>
          <w:lang w:val="en-US" w:eastAsia="zh-CN"/>
        </w:rPr>
        <w:t>R1-1906427</w:t>
      </w:r>
      <w:r>
        <w:rPr>
          <w:rFonts w:hint="eastAsia" w:ascii="Times New Roman" w:hAnsi="Times New Roman" w:cs="Times New Roman"/>
          <w:b w:val="0"/>
          <w:bCs w:val="0"/>
          <w:sz w:val="20"/>
          <w:szCs w:val="22"/>
        </w:rPr>
        <w:t xml:space="preserve">, </w:t>
      </w:r>
      <w:r>
        <w:rPr>
          <w:rFonts w:hint="default" w:ascii="Times New Roman" w:hAnsi="Times New Roman" w:cs="Times New Roman"/>
          <w:b w:val="0"/>
          <w:bCs w:val="0"/>
          <w:sz w:val="20"/>
          <w:szCs w:val="22"/>
          <w:lang w:val="en-US" w:eastAsia="zh-CN"/>
        </w:rPr>
        <w:t>“</w:t>
      </w:r>
      <w:r>
        <w:rPr>
          <w:rFonts w:hint="eastAsia" w:ascii="Times New Roman" w:hAnsi="Times New Roman" w:cs="Times New Roman"/>
          <w:b w:val="0"/>
          <w:bCs w:val="0"/>
          <w:sz w:val="20"/>
          <w:szCs w:val="22"/>
          <w:lang w:val="en-US" w:eastAsia="zh-CN"/>
        </w:rPr>
        <w:t>Discussion on physical-layer procedure for NR positioning</w:t>
      </w:r>
      <w:r>
        <w:rPr>
          <w:rFonts w:hint="eastAsia" w:ascii="Times New Roman" w:hAnsi="Times New Roman" w:eastAsia="Times New Roman" w:cs="Times New Roman"/>
          <w:b w:val="0"/>
          <w:bCs w:val="0"/>
          <w:sz w:val="20"/>
          <w:szCs w:val="22"/>
        </w:rPr>
        <w:t xml:space="preserve"> </w:t>
      </w:r>
      <w:r>
        <w:rPr>
          <w:rFonts w:ascii="Times New Roman" w:hAnsi="Times New Roman" w:eastAsia="Times New Roman" w:cs="Times New Roman"/>
          <w:b w:val="0"/>
          <w:bCs w:val="0"/>
          <w:sz w:val="20"/>
          <w:szCs w:val="22"/>
        </w:rPr>
        <w:t>”</w:t>
      </w:r>
      <w:r>
        <w:rPr>
          <w:rFonts w:hint="eastAsia" w:ascii="Times New Roman" w:hAnsi="Times New Roman" w:eastAsia="宋体" w:cs="Times New Roman"/>
          <w:b w:val="0"/>
          <w:bCs w:val="0"/>
          <w:sz w:val="20"/>
          <w:szCs w:val="22"/>
          <w:lang w:val="en-US" w:eastAsia="zh-CN"/>
        </w:rPr>
        <w:t>, ZTE</w:t>
      </w:r>
    </w:p>
    <w:p>
      <w:pPr>
        <w:pStyle w:val="4"/>
        <w:numPr>
          <w:ilvl w:val="0"/>
          <w:numId w:val="12"/>
        </w:numPr>
        <w:spacing w:before="0" w:after="0"/>
        <w:ind w:left="360" w:hanging="360"/>
        <w:rPr>
          <w:rFonts w:hint="default" w:ascii="Times New Roman" w:hAnsi="Times New Roman" w:eastAsia="宋体" w:cs="Times New Roman"/>
          <w:b w:val="0"/>
          <w:bCs w:val="0"/>
          <w:sz w:val="20"/>
          <w:szCs w:val="22"/>
          <w:lang w:val="en-US" w:eastAsia="zh-CN"/>
        </w:rPr>
      </w:pPr>
      <w:r>
        <w:rPr>
          <w:rFonts w:hint="eastAsia" w:ascii="Times New Roman" w:hAnsi="Times New Roman" w:eastAsia="宋体" w:cs="Times New Roman"/>
          <w:b w:val="0"/>
          <w:bCs w:val="0"/>
          <w:sz w:val="20"/>
          <w:szCs w:val="22"/>
          <w:lang w:val="en-US" w:eastAsia="zh-CN"/>
        </w:rPr>
        <w:t xml:space="preserve"> 3GPP R1-1900106, </w:t>
      </w:r>
      <w:r>
        <w:rPr>
          <w:rFonts w:hint="default" w:ascii="Times New Roman" w:hAnsi="Times New Roman" w:eastAsia="宋体"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OTDOA enhancement with beam TOA</w:t>
      </w:r>
      <w:r>
        <w:rPr>
          <w:rFonts w:hint="default" w:ascii="Times New Roman" w:hAnsi="Times New Roman" w:eastAsia="宋体"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 ZTE</w:t>
      </w:r>
    </w:p>
    <w:p>
      <w:pPr>
        <w:pStyle w:val="14"/>
        <w:snapToGrid w:val="0"/>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FC2BB5"/>
    <w:multiLevelType w:val="singleLevel"/>
    <w:tmpl w:val="80FC2BB5"/>
    <w:lvl w:ilvl="0" w:tentative="0">
      <w:start w:val="1"/>
      <w:numFmt w:val="bullet"/>
      <w:lvlText w:val=""/>
      <w:lvlJc w:val="left"/>
      <w:pPr>
        <w:ind w:left="420" w:hanging="420"/>
      </w:pPr>
      <w:rPr>
        <w:rFonts w:hint="default" w:ascii="Wingdings" w:hAnsi="Wingdings"/>
      </w:rPr>
    </w:lvl>
  </w:abstractNum>
  <w:abstractNum w:abstractNumId="1">
    <w:nsid w:val="9366CB42"/>
    <w:multiLevelType w:val="singleLevel"/>
    <w:tmpl w:val="9366CB42"/>
    <w:lvl w:ilvl="0" w:tentative="0">
      <w:start w:val="1"/>
      <w:numFmt w:val="bullet"/>
      <w:lvlText w:val=""/>
      <w:lvlJc w:val="left"/>
      <w:pPr>
        <w:ind w:left="420" w:hanging="42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2578A75"/>
    <w:multiLevelType w:val="multilevel"/>
    <w:tmpl w:val="22578A7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6">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8">
    <w:nsid w:val="47F01A17"/>
    <w:multiLevelType w:val="multilevel"/>
    <w:tmpl w:val="47F01A1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9">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1A2F053"/>
    <w:multiLevelType w:val="singleLevel"/>
    <w:tmpl w:val="61A2F053"/>
    <w:lvl w:ilvl="0" w:tentative="0">
      <w:start w:val="3"/>
      <w:numFmt w:val="decimal"/>
      <w:suff w:val="space"/>
      <w:lvlText w:val="[%1]"/>
      <w:lvlJc w:val="left"/>
    </w:lvl>
  </w:abstractNum>
  <w:abstractNum w:abstractNumId="11">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
  </w:num>
  <w:num w:numId="3">
    <w:abstractNumId w:val="11"/>
  </w:num>
  <w:num w:numId="4">
    <w:abstractNumId w:val="7"/>
  </w:num>
  <w:num w:numId="5">
    <w:abstractNumId w:val="9"/>
  </w:num>
  <w:num w:numId="6">
    <w:abstractNumId w:val="5"/>
  </w:num>
  <w:num w:numId="7">
    <w:abstractNumId w:val="6"/>
  </w:num>
  <w:num w:numId="8">
    <w:abstractNumId w:val="8"/>
  </w:num>
  <w:num w:numId="9">
    <w:abstractNumId w:val="0"/>
  </w:num>
  <w:num w:numId="10">
    <w:abstractNumId w:val="4"/>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trackRevisions w:val="1"/>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9C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914"/>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77ED9"/>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7ED"/>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4C"/>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549"/>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468"/>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245299"/>
    <w:rsid w:val="063A38BA"/>
    <w:rsid w:val="065F0AFE"/>
    <w:rsid w:val="06A62BA1"/>
    <w:rsid w:val="06D734E2"/>
    <w:rsid w:val="06F73921"/>
    <w:rsid w:val="06FE340B"/>
    <w:rsid w:val="0717277A"/>
    <w:rsid w:val="076B4EDA"/>
    <w:rsid w:val="07757D07"/>
    <w:rsid w:val="07825A77"/>
    <w:rsid w:val="07B77DA0"/>
    <w:rsid w:val="07E94368"/>
    <w:rsid w:val="083B4233"/>
    <w:rsid w:val="087C1F80"/>
    <w:rsid w:val="08B61EB5"/>
    <w:rsid w:val="097A5551"/>
    <w:rsid w:val="09855BE2"/>
    <w:rsid w:val="09B32EC2"/>
    <w:rsid w:val="09F020FF"/>
    <w:rsid w:val="0A36207A"/>
    <w:rsid w:val="0AE442C3"/>
    <w:rsid w:val="0B0D4E56"/>
    <w:rsid w:val="0B3B565D"/>
    <w:rsid w:val="0BA16115"/>
    <w:rsid w:val="0BB21BB1"/>
    <w:rsid w:val="0C2C080F"/>
    <w:rsid w:val="0C376A21"/>
    <w:rsid w:val="0C4D3004"/>
    <w:rsid w:val="0CA84E01"/>
    <w:rsid w:val="0CB44256"/>
    <w:rsid w:val="0CCB66FC"/>
    <w:rsid w:val="0CF93852"/>
    <w:rsid w:val="0DD5274D"/>
    <w:rsid w:val="0E0C48A6"/>
    <w:rsid w:val="0E1951E4"/>
    <w:rsid w:val="0E7640A8"/>
    <w:rsid w:val="0EC02BE6"/>
    <w:rsid w:val="0F433F3F"/>
    <w:rsid w:val="0F512AE4"/>
    <w:rsid w:val="0F5E2DE3"/>
    <w:rsid w:val="0F974689"/>
    <w:rsid w:val="0FBE1CB2"/>
    <w:rsid w:val="0FD14118"/>
    <w:rsid w:val="100C1557"/>
    <w:rsid w:val="10206C98"/>
    <w:rsid w:val="107D33D6"/>
    <w:rsid w:val="10CB6F40"/>
    <w:rsid w:val="10DB530B"/>
    <w:rsid w:val="10E66C24"/>
    <w:rsid w:val="10EB6FCC"/>
    <w:rsid w:val="10FB0B18"/>
    <w:rsid w:val="119E5E17"/>
    <w:rsid w:val="11A75BA8"/>
    <w:rsid w:val="11AC3D53"/>
    <w:rsid w:val="11B5413C"/>
    <w:rsid w:val="11F20572"/>
    <w:rsid w:val="11F652A8"/>
    <w:rsid w:val="12225B65"/>
    <w:rsid w:val="12A04A8C"/>
    <w:rsid w:val="12C30776"/>
    <w:rsid w:val="131C406C"/>
    <w:rsid w:val="138A7A95"/>
    <w:rsid w:val="13CC6AC3"/>
    <w:rsid w:val="13DF26B6"/>
    <w:rsid w:val="13E83435"/>
    <w:rsid w:val="14597E11"/>
    <w:rsid w:val="1482587A"/>
    <w:rsid w:val="14C75338"/>
    <w:rsid w:val="14E14E14"/>
    <w:rsid w:val="14E17706"/>
    <w:rsid w:val="14EE5BE4"/>
    <w:rsid w:val="14FA466D"/>
    <w:rsid w:val="14FD15E3"/>
    <w:rsid w:val="1528363E"/>
    <w:rsid w:val="15346082"/>
    <w:rsid w:val="155A6753"/>
    <w:rsid w:val="15993FD3"/>
    <w:rsid w:val="16091F83"/>
    <w:rsid w:val="161B1EE1"/>
    <w:rsid w:val="166B05BC"/>
    <w:rsid w:val="16720049"/>
    <w:rsid w:val="168D2349"/>
    <w:rsid w:val="16977C20"/>
    <w:rsid w:val="1699424F"/>
    <w:rsid w:val="17151156"/>
    <w:rsid w:val="172D61FD"/>
    <w:rsid w:val="174771E0"/>
    <w:rsid w:val="177D0887"/>
    <w:rsid w:val="17B16255"/>
    <w:rsid w:val="17E611D0"/>
    <w:rsid w:val="18097DA2"/>
    <w:rsid w:val="180B1CB1"/>
    <w:rsid w:val="181925F4"/>
    <w:rsid w:val="18210FE9"/>
    <w:rsid w:val="18BB1670"/>
    <w:rsid w:val="193405F9"/>
    <w:rsid w:val="195C4F0C"/>
    <w:rsid w:val="19F56019"/>
    <w:rsid w:val="1A553D43"/>
    <w:rsid w:val="1A563B1D"/>
    <w:rsid w:val="1A611342"/>
    <w:rsid w:val="1A636F84"/>
    <w:rsid w:val="1AB63435"/>
    <w:rsid w:val="1ABF6B9F"/>
    <w:rsid w:val="1B552071"/>
    <w:rsid w:val="1B81710F"/>
    <w:rsid w:val="1B82251F"/>
    <w:rsid w:val="1BA27934"/>
    <w:rsid w:val="1C384EAA"/>
    <w:rsid w:val="1C964AE7"/>
    <w:rsid w:val="1CDF2C6B"/>
    <w:rsid w:val="1CEF435C"/>
    <w:rsid w:val="1CF72C06"/>
    <w:rsid w:val="1D1362B7"/>
    <w:rsid w:val="1D8B0FBF"/>
    <w:rsid w:val="1DEC1450"/>
    <w:rsid w:val="1E076D76"/>
    <w:rsid w:val="1E3F2038"/>
    <w:rsid w:val="1E42620B"/>
    <w:rsid w:val="1E5B7F42"/>
    <w:rsid w:val="1EAE7B5E"/>
    <w:rsid w:val="1F0459A1"/>
    <w:rsid w:val="1F087BE7"/>
    <w:rsid w:val="1F3B6850"/>
    <w:rsid w:val="1F4E569D"/>
    <w:rsid w:val="1FA56F65"/>
    <w:rsid w:val="201B41F0"/>
    <w:rsid w:val="206609C6"/>
    <w:rsid w:val="20726272"/>
    <w:rsid w:val="20844ACD"/>
    <w:rsid w:val="20890208"/>
    <w:rsid w:val="20A50C21"/>
    <w:rsid w:val="2133281F"/>
    <w:rsid w:val="21616551"/>
    <w:rsid w:val="21A60491"/>
    <w:rsid w:val="226203F1"/>
    <w:rsid w:val="226B01B0"/>
    <w:rsid w:val="22705D1D"/>
    <w:rsid w:val="22BA06F8"/>
    <w:rsid w:val="230541AD"/>
    <w:rsid w:val="23375015"/>
    <w:rsid w:val="23B03966"/>
    <w:rsid w:val="23F40B9F"/>
    <w:rsid w:val="24121863"/>
    <w:rsid w:val="242A6C55"/>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C20EEA"/>
    <w:rsid w:val="28E56262"/>
    <w:rsid w:val="28F33755"/>
    <w:rsid w:val="29B02469"/>
    <w:rsid w:val="29BB2026"/>
    <w:rsid w:val="29DF00F8"/>
    <w:rsid w:val="2A3E3419"/>
    <w:rsid w:val="2A476F4B"/>
    <w:rsid w:val="2A4C0381"/>
    <w:rsid w:val="2A607EB6"/>
    <w:rsid w:val="2AC6341B"/>
    <w:rsid w:val="2ADA1E54"/>
    <w:rsid w:val="2B0760A2"/>
    <w:rsid w:val="2B165FD3"/>
    <w:rsid w:val="2B424B73"/>
    <w:rsid w:val="2B4D3058"/>
    <w:rsid w:val="2B6E76D5"/>
    <w:rsid w:val="2B747FBC"/>
    <w:rsid w:val="2B852A53"/>
    <w:rsid w:val="2C71254F"/>
    <w:rsid w:val="2C902BF0"/>
    <w:rsid w:val="2C9A2640"/>
    <w:rsid w:val="2CA8352F"/>
    <w:rsid w:val="2CE07732"/>
    <w:rsid w:val="2CE82407"/>
    <w:rsid w:val="2D354290"/>
    <w:rsid w:val="2D6A1973"/>
    <w:rsid w:val="2D753490"/>
    <w:rsid w:val="2D7E0488"/>
    <w:rsid w:val="2DCC6F40"/>
    <w:rsid w:val="2E2266CC"/>
    <w:rsid w:val="2E340FF9"/>
    <w:rsid w:val="2E49644E"/>
    <w:rsid w:val="2E6E7587"/>
    <w:rsid w:val="2E7D6426"/>
    <w:rsid w:val="2EC13FC7"/>
    <w:rsid w:val="2EF87CF1"/>
    <w:rsid w:val="2F117B7C"/>
    <w:rsid w:val="2F2618AD"/>
    <w:rsid w:val="2F307F4D"/>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3803197"/>
    <w:rsid w:val="33A222D8"/>
    <w:rsid w:val="33ED538B"/>
    <w:rsid w:val="343A3A12"/>
    <w:rsid w:val="344E09D0"/>
    <w:rsid w:val="34940E12"/>
    <w:rsid w:val="34D37DB2"/>
    <w:rsid w:val="34DD1874"/>
    <w:rsid w:val="35141047"/>
    <w:rsid w:val="35180A32"/>
    <w:rsid w:val="3554536F"/>
    <w:rsid w:val="357D793A"/>
    <w:rsid w:val="35981AAD"/>
    <w:rsid w:val="359E0372"/>
    <w:rsid w:val="35CB282B"/>
    <w:rsid w:val="35D02726"/>
    <w:rsid w:val="35D54C83"/>
    <w:rsid w:val="35DE4B10"/>
    <w:rsid w:val="36F916B9"/>
    <w:rsid w:val="37264F35"/>
    <w:rsid w:val="37853E97"/>
    <w:rsid w:val="378E34C8"/>
    <w:rsid w:val="3821375F"/>
    <w:rsid w:val="383F42AF"/>
    <w:rsid w:val="386D1686"/>
    <w:rsid w:val="39140F75"/>
    <w:rsid w:val="39D14550"/>
    <w:rsid w:val="39D40A5E"/>
    <w:rsid w:val="3A5A37F4"/>
    <w:rsid w:val="3A9A0587"/>
    <w:rsid w:val="3ACE770D"/>
    <w:rsid w:val="3ACF184A"/>
    <w:rsid w:val="3ADE0247"/>
    <w:rsid w:val="3B4C52CF"/>
    <w:rsid w:val="3B6A34EA"/>
    <w:rsid w:val="3BEA4FCE"/>
    <w:rsid w:val="3C2705E0"/>
    <w:rsid w:val="3CB52021"/>
    <w:rsid w:val="3D123C30"/>
    <w:rsid w:val="3DAB0342"/>
    <w:rsid w:val="3E861D88"/>
    <w:rsid w:val="3FB13684"/>
    <w:rsid w:val="3FBD08F4"/>
    <w:rsid w:val="3FF1461A"/>
    <w:rsid w:val="409810E7"/>
    <w:rsid w:val="40A35FFF"/>
    <w:rsid w:val="40B32B7D"/>
    <w:rsid w:val="40C413F9"/>
    <w:rsid w:val="412008D4"/>
    <w:rsid w:val="412F7E1B"/>
    <w:rsid w:val="41F37F4D"/>
    <w:rsid w:val="42044F00"/>
    <w:rsid w:val="42507DAD"/>
    <w:rsid w:val="42660EA5"/>
    <w:rsid w:val="42A04671"/>
    <w:rsid w:val="42D4569E"/>
    <w:rsid w:val="42D947C3"/>
    <w:rsid w:val="42FA49BF"/>
    <w:rsid w:val="43ED2271"/>
    <w:rsid w:val="441366DC"/>
    <w:rsid w:val="4438416A"/>
    <w:rsid w:val="44830D6C"/>
    <w:rsid w:val="450C1383"/>
    <w:rsid w:val="45165FB0"/>
    <w:rsid w:val="452828B5"/>
    <w:rsid w:val="45E6424A"/>
    <w:rsid w:val="4623252E"/>
    <w:rsid w:val="463D17D1"/>
    <w:rsid w:val="464C3D74"/>
    <w:rsid w:val="46896F70"/>
    <w:rsid w:val="46A62584"/>
    <w:rsid w:val="46A870F6"/>
    <w:rsid w:val="46CF2BD2"/>
    <w:rsid w:val="47B7125D"/>
    <w:rsid w:val="47FB08BD"/>
    <w:rsid w:val="48465BDE"/>
    <w:rsid w:val="48657C65"/>
    <w:rsid w:val="48D3084E"/>
    <w:rsid w:val="49072A6A"/>
    <w:rsid w:val="493A4AA6"/>
    <w:rsid w:val="49695898"/>
    <w:rsid w:val="49B11E42"/>
    <w:rsid w:val="49E056FA"/>
    <w:rsid w:val="4A2510D4"/>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670B37"/>
    <w:rsid w:val="4EB023C9"/>
    <w:rsid w:val="4F3C271A"/>
    <w:rsid w:val="4FB52F70"/>
    <w:rsid w:val="4FF93C17"/>
    <w:rsid w:val="506C02B1"/>
    <w:rsid w:val="509D0C9B"/>
    <w:rsid w:val="50CB4E27"/>
    <w:rsid w:val="513874FA"/>
    <w:rsid w:val="51B82B30"/>
    <w:rsid w:val="51CB14D4"/>
    <w:rsid w:val="51D029B7"/>
    <w:rsid w:val="52222767"/>
    <w:rsid w:val="528D09F0"/>
    <w:rsid w:val="52E52488"/>
    <w:rsid w:val="532D0AA6"/>
    <w:rsid w:val="534E7C0F"/>
    <w:rsid w:val="535149E3"/>
    <w:rsid w:val="53E2002C"/>
    <w:rsid w:val="548E36FB"/>
    <w:rsid w:val="549D4A24"/>
    <w:rsid w:val="54F10CE9"/>
    <w:rsid w:val="55D627FF"/>
    <w:rsid w:val="55E324E4"/>
    <w:rsid w:val="55E70FF0"/>
    <w:rsid w:val="56433752"/>
    <w:rsid w:val="56716455"/>
    <w:rsid w:val="56981D68"/>
    <w:rsid w:val="569A309B"/>
    <w:rsid w:val="569B5AFA"/>
    <w:rsid w:val="56AB1B4D"/>
    <w:rsid w:val="56E462B2"/>
    <w:rsid w:val="56F71733"/>
    <w:rsid w:val="570B7366"/>
    <w:rsid w:val="573C6972"/>
    <w:rsid w:val="57511DCF"/>
    <w:rsid w:val="575634E5"/>
    <w:rsid w:val="58346E83"/>
    <w:rsid w:val="58630573"/>
    <w:rsid w:val="586A4293"/>
    <w:rsid w:val="58A41D5F"/>
    <w:rsid w:val="58A55CAF"/>
    <w:rsid w:val="58C02EA9"/>
    <w:rsid w:val="58C954F7"/>
    <w:rsid w:val="58E871E0"/>
    <w:rsid w:val="58F14725"/>
    <w:rsid w:val="58F858AA"/>
    <w:rsid w:val="59194463"/>
    <w:rsid w:val="59464091"/>
    <w:rsid w:val="59741536"/>
    <w:rsid w:val="5A4126B6"/>
    <w:rsid w:val="5B0608A4"/>
    <w:rsid w:val="5B0D701A"/>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CF1747"/>
    <w:rsid w:val="5FE34BFA"/>
    <w:rsid w:val="5FEF59F1"/>
    <w:rsid w:val="6034476A"/>
    <w:rsid w:val="604B398D"/>
    <w:rsid w:val="60B32BC0"/>
    <w:rsid w:val="60C064D3"/>
    <w:rsid w:val="613B3C82"/>
    <w:rsid w:val="615722E3"/>
    <w:rsid w:val="61F15E6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AC674C"/>
    <w:rsid w:val="68D072F5"/>
    <w:rsid w:val="68DD19AC"/>
    <w:rsid w:val="68EF2641"/>
    <w:rsid w:val="68F94975"/>
    <w:rsid w:val="692D3A23"/>
    <w:rsid w:val="693A4AE6"/>
    <w:rsid w:val="698D2330"/>
    <w:rsid w:val="69AE15E7"/>
    <w:rsid w:val="69D36BF1"/>
    <w:rsid w:val="6A383C24"/>
    <w:rsid w:val="6AF72089"/>
    <w:rsid w:val="6B81035E"/>
    <w:rsid w:val="6BB22514"/>
    <w:rsid w:val="6C3B3E30"/>
    <w:rsid w:val="6CF6512E"/>
    <w:rsid w:val="6D114D78"/>
    <w:rsid w:val="6D2E3F2F"/>
    <w:rsid w:val="6D4C705F"/>
    <w:rsid w:val="6D594031"/>
    <w:rsid w:val="6DBE706B"/>
    <w:rsid w:val="6DFF0DB9"/>
    <w:rsid w:val="6E470773"/>
    <w:rsid w:val="6E590AB8"/>
    <w:rsid w:val="6ED773B1"/>
    <w:rsid w:val="6F3B5685"/>
    <w:rsid w:val="6F3E5F21"/>
    <w:rsid w:val="6F72645F"/>
    <w:rsid w:val="700556DA"/>
    <w:rsid w:val="71DB63BE"/>
    <w:rsid w:val="71E54EEE"/>
    <w:rsid w:val="722F297B"/>
    <w:rsid w:val="72332818"/>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8F07F5"/>
    <w:rsid w:val="77BA518F"/>
    <w:rsid w:val="77BB4F79"/>
    <w:rsid w:val="78D2280F"/>
    <w:rsid w:val="78D25085"/>
    <w:rsid w:val="78E46577"/>
    <w:rsid w:val="792148B1"/>
    <w:rsid w:val="79352B64"/>
    <w:rsid w:val="793D3127"/>
    <w:rsid w:val="79473300"/>
    <w:rsid w:val="794E00F7"/>
    <w:rsid w:val="7959199E"/>
    <w:rsid w:val="795B52B7"/>
    <w:rsid w:val="79633F17"/>
    <w:rsid w:val="79CA09B0"/>
    <w:rsid w:val="79FD3E8A"/>
    <w:rsid w:val="7A1176C7"/>
    <w:rsid w:val="7A260344"/>
    <w:rsid w:val="7A481DD3"/>
    <w:rsid w:val="7A565BB2"/>
    <w:rsid w:val="7A582F7A"/>
    <w:rsid w:val="7AE6075D"/>
    <w:rsid w:val="7BB66EFF"/>
    <w:rsid w:val="7BBA4EA9"/>
    <w:rsid w:val="7BEB144E"/>
    <w:rsid w:val="7BF1730F"/>
    <w:rsid w:val="7BF844E8"/>
    <w:rsid w:val="7BF9211A"/>
    <w:rsid w:val="7C077139"/>
    <w:rsid w:val="7C1905CD"/>
    <w:rsid w:val="7CAD018E"/>
    <w:rsid w:val="7D4A732D"/>
    <w:rsid w:val="7D8E40BA"/>
    <w:rsid w:val="7DB93F63"/>
    <w:rsid w:val="7DBD5EEB"/>
    <w:rsid w:val="7DE91632"/>
    <w:rsid w:val="7E110DAD"/>
    <w:rsid w:val="7E4A2BD0"/>
    <w:rsid w:val="7EC05525"/>
    <w:rsid w:val="7F4207F7"/>
    <w:rsid w:val="7F430C4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8BBE2D-C769-429B-9A8F-A8572C215A4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765</Words>
  <Characters>4366</Characters>
  <Lines>36</Lines>
  <Paragraphs>10</Paragraphs>
  <TotalTime>23</TotalTime>
  <ScaleCrop>false</ScaleCrop>
  <LinksUpToDate>false</LinksUpToDate>
  <CharactersWithSpaces>5121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2019-05-03T02:05:25Z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